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BA9" w:rsidRDefault="00CB0BA9" w:rsidP="00CB0BA9">
      <w:pPr>
        <w:rPr>
          <w:rFonts w:ascii="Arial" w:hAnsi="Arial" w:cs="Arial"/>
        </w:rPr>
      </w:pPr>
      <w:r>
        <w:rPr>
          <w:rFonts w:ascii="Arial" w:hAnsi="Arial" w:cs="Arial"/>
        </w:rPr>
        <w:t>Hi</w:t>
      </w:r>
    </w:p>
    <w:p w:rsidR="00CB0BA9" w:rsidRDefault="00CB0BA9" w:rsidP="00CB0BA9">
      <w:pPr>
        <w:rPr>
          <w:rFonts w:ascii="Arial" w:hAnsi="Arial" w:cs="Arial"/>
          <w:b/>
          <w:bCs/>
        </w:rPr>
      </w:pPr>
      <w:r>
        <w:rPr>
          <w:rFonts w:ascii="Arial" w:hAnsi="Arial" w:cs="Arial"/>
          <w:b/>
          <w:bCs/>
        </w:rPr>
        <w:t>Furlough leave Q&amp;A</w:t>
      </w:r>
    </w:p>
    <w:p w:rsidR="00CB0BA9" w:rsidRDefault="00CB0BA9" w:rsidP="00CB0BA9">
      <w:pPr>
        <w:rPr>
          <w:rFonts w:ascii="Arial" w:hAnsi="Arial" w:cs="Arial"/>
        </w:rPr>
      </w:pPr>
      <w:r>
        <w:rPr>
          <w:rFonts w:ascii="Arial" w:hAnsi="Arial" w:cs="Arial"/>
        </w:rPr>
        <w:t xml:space="preserve">The Q&amp;A document relating to furlough leave has been updated in response to the government’s decision to extend the scheme to the end of June.  The impact of this extension on our implementation of the scheme is addressed in the first question in the updated Q&amp;A document, which is attached. </w:t>
      </w:r>
    </w:p>
    <w:bookmarkStart w:id="0" w:name="_GoBack"/>
    <w:bookmarkEnd w:id="0"/>
    <w:p w:rsidR="00CB0BA9" w:rsidRDefault="00CB0BA9" w:rsidP="00CB0BA9">
      <w:pPr>
        <w:rPr>
          <w:rFonts w:ascii="Arial" w:hAnsi="Arial" w:cs="Arial"/>
        </w:rP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5" o:title=""/>
          </v:shape>
          <o:OLEObject Type="Embed" ProgID="NuancePDF.Document" ShapeID="_x0000_i1026" DrawAspect="Icon" ObjectID="_1648892366" r:id="rId6"/>
        </w:object>
      </w:r>
    </w:p>
    <w:p w:rsidR="00CB0BA9" w:rsidRDefault="00CB0BA9" w:rsidP="00CB0BA9">
      <w:pPr>
        <w:rPr>
          <w:rFonts w:ascii="Arial" w:hAnsi="Arial" w:cs="Arial"/>
          <w:b/>
          <w:bCs/>
        </w:rPr>
      </w:pPr>
      <w:r>
        <w:rPr>
          <w:rFonts w:ascii="Arial" w:hAnsi="Arial" w:cs="Arial"/>
          <w:b/>
          <w:bCs/>
        </w:rPr>
        <w:t xml:space="preserve">IT </w:t>
      </w:r>
    </w:p>
    <w:p w:rsidR="00CB0BA9" w:rsidRDefault="00CB0BA9" w:rsidP="00CB0BA9">
      <w:pPr>
        <w:rPr>
          <w:rFonts w:ascii="Arial" w:hAnsi="Arial" w:cs="Arial"/>
        </w:rPr>
      </w:pPr>
      <w:r>
        <w:rPr>
          <w:rFonts w:ascii="Arial" w:hAnsi="Arial" w:cs="Arial"/>
        </w:rPr>
        <w:t>Your PC needs a restart occasionally to pick up security and other updates, but please do select restart not shut down!</w:t>
      </w:r>
    </w:p>
    <w:p w:rsidR="00CB0BA9" w:rsidRDefault="00CB0BA9" w:rsidP="00CB0BA9">
      <w:pPr>
        <w:spacing w:after="0" w:line="240" w:lineRule="auto"/>
        <w:rPr>
          <w:rFonts w:ascii="Arial" w:hAnsi="Arial" w:cs="Arial"/>
          <w:b/>
          <w:bCs/>
        </w:rPr>
      </w:pPr>
      <w:r>
        <w:rPr>
          <w:rFonts w:ascii="Arial" w:hAnsi="Arial" w:cs="Arial"/>
          <w:b/>
          <w:bCs/>
        </w:rPr>
        <w:t>Competition time &amp; Gill Household</w:t>
      </w:r>
    </w:p>
    <w:p w:rsidR="00CB0BA9" w:rsidRDefault="00CB0BA9" w:rsidP="00CB0BA9">
      <w:pPr>
        <w:spacing w:after="0" w:line="240" w:lineRule="auto"/>
        <w:rPr>
          <w:rFonts w:ascii="Arial" w:hAnsi="Arial" w:cs="Arial"/>
        </w:rPr>
      </w:pPr>
    </w:p>
    <w:p w:rsidR="00CB0BA9" w:rsidRDefault="00CB0BA9" w:rsidP="00CB0BA9">
      <w:pPr>
        <w:spacing w:after="0" w:line="240" w:lineRule="auto"/>
        <w:rPr>
          <w:rFonts w:ascii="Arial" w:hAnsi="Arial" w:cs="Arial"/>
        </w:rPr>
      </w:pPr>
      <w:r>
        <w:rPr>
          <w:rFonts w:ascii="Arial" w:hAnsi="Arial" w:cs="Arial"/>
        </w:rPr>
        <w:t>Well done to Nikesh who was spot on with his guess of 30 days.  Geoff was not far behind with 26 days and gets second place and the damn jigsaw.  The wine gum issue was moot but, for the record, I ate 32.  (I know, I know but the office is mothballed so I can’t even make myself a tea or coffee when I am in.)  Many of you seem to think that it would have taken around a week and Dan was as bold as to guess 5 hours 36 minutes.  Dan, if you want to give that a go then ask Geoff to borrow the puzzle!  If you can complete the edge in that time I’d be impressed.</w:t>
      </w:r>
    </w:p>
    <w:p w:rsidR="00CB0BA9" w:rsidRDefault="00CB0BA9" w:rsidP="00CB0BA9">
      <w:pPr>
        <w:spacing w:after="0" w:line="240" w:lineRule="auto"/>
        <w:rPr>
          <w:rFonts w:ascii="Arial" w:hAnsi="Arial" w:cs="Arial"/>
        </w:rPr>
      </w:pPr>
    </w:p>
    <w:p w:rsidR="00CB0BA9" w:rsidRDefault="00CB0BA9" w:rsidP="00CB0BA9">
      <w:pPr>
        <w:spacing w:after="0" w:line="240" w:lineRule="auto"/>
        <w:rPr>
          <w:rFonts w:ascii="Arial" w:hAnsi="Arial" w:cs="Arial"/>
        </w:rPr>
      </w:pPr>
      <w:r>
        <w:rPr>
          <w:rFonts w:ascii="Arial" w:hAnsi="Arial" w:cs="Arial"/>
        </w:rPr>
        <w:t>To avoid jigsaw withdrawal issues we have now moved to this 2000 piece “monster” jigsaw but I suspect that will be a lot easier than the minion puzzle.</w:t>
      </w:r>
    </w:p>
    <w:p w:rsidR="00CB0BA9" w:rsidRDefault="00CB0BA9" w:rsidP="00CB0BA9">
      <w:pPr>
        <w:spacing w:after="0" w:line="240" w:lineRule="auto"/>
        <w:rPr>
          <w:rFonts w:ascii="Arial" w:hAnsi="Arial" w:cs="Arial"/>
        </w:rPr>
      </w:pPr>
    </w:p>
    <w:p w:rsidR="00CB0BA9" w:rsidRDefault="00CB0BA9" w:rsidP="00CB0BA9">
      <w:pPr>
        <w:spacing w:after="0" w:line="240" w:lineRule="auto"/>
        <w:rPr>
          <w:rFonts w:ascii="Arial" w:hAnsi="Arial" w:cs="Arial"/>
        </w:rPr>
      </w:pPr>
      <w:r>
        <w:rPr>
          <w:rFonts w:ascii="Arial" w:hAnsi="Arial" w:cs="Arial"/>
          <w:noProof/>
          <w:lang w:eastAsia="en-GB"/>
        </w:rPr>
        <w:drawing>
          <wp:inline distT="0" distB="0" distL="0" distR="0">
            <wp:extent cx="4781550" cy="3181350"/>
            <wp:effectExtent l="0" t="0" r="0" b="0"/>
            <wp:docPr id="4" name="Picture 4" descr="cid:image002.png@01D61710.D5962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1710.D59621F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a:ln>
                      <a:noFill/>
                    </a:ln>
                  </pic:spPr>
                </pic:pic>
              </a:graphicData>
            </a:graphic>
          </wp:inline>
        </w:drawing>
      </w:r>
    </w:p>
    <w:p w:rsidR="00CB0BA9" w:rsidRDefault="00CB0BA9" w:rsidP="00CB0BA9">
      <w:pPr>
        <w:spacing w:after="0" w:line="240" w:lineRule="auto"/>
        <w:rPr>
          <w:rFonts w:ascii="Arial" w:hAnsi="Arial" w:cs="Arial"/>
        </w:rPr>
      </w:pPr>
    </w:p>
    <w:p w:rsidR="00CB0BA9" w:rsidRDefault="00CB0BA9" w:rsidP="00CB0BA9">
      <w:pPr>
        <w:rPr>
          <w:rFonts w:ascii="Arial" w:hAnsi="Arial" w:cs="Arial"/>
          <w:b/>
          <w:bCs/>
        </w:rPr>
      </w:pPr>
      <w:r>
        <w:rPr>
          <w:rFonts w:ascii="Arial" w:hAnsi="Arial" w:cs="Arial"/>
          <w:b/>
          <w:bCs/>
        </w:rPr>
        <w:t>BC Contacts</w:t>
      </w:r>
    </w:p>
    <w:p w:rsidR="00CB0BA9" w:rsidRDefault="00CB0BA9" w:rsidP="00CB0BA9">
      <w:pPr>
        <w:numPr>
          <w:ilvl w:val="2"/>
          <w:numId w:val="1"/>
        </w:numPr>
        <w:spacing w:after="0"/>
        <w:ind w:left="1077" w:hanging="357"/>
        <w:rPr>
          <w:rFonts w:ascii="Arial" w:hAnsi="Arial" w:cs="Arial"/>
        </w:rPr>
      </w:pPr>
      <w:r>
        <w:rPr>
          <w:rFonts w:ascii="Arial" w:hAnsi="Arial" w:cs="Arial"/>
        </w:rPr>
        <w:t>Karen Genuardi    07801 523186</w:t>
      </w:r>
    </w:p>
    <w:p w:rsidR="00CB0BA9" w:rsidRDefault="00CB0BA9" w:rsidP="00CB0BA9">
      <w:pPr>
        <w:numPr>
          <w:ilvl w:val="2"/>
          <w:numId w:val="1"/>
        </w:numPr>
        <w:spacing w:after="0"/>
        <w:ind w:left="1077" w:hanging="357"/>
        <w:rPr>
          <w:rFonts w:ascii="Arial" w:hAnsi="Arial" w:cs="Arial"/>
        </w:rPr>
      </w:pPr>
      <w:r>
        <w:rPr>
          <w:rFonts w:ascii="Arial" w:hAnsi="Arial" w:cs="Arial"/>
        </w:rPr>
        <w:t>Ian Gill                   07782 248216</w:t>
      </w:r>
    </w:p>
    <w:p w:rsidR="00CB0BA9" w:rsidRDefault="00CB0BA9" w:rsidP="00CB0BA9">
      <w:pPr>
        <w:numPr>
          <w:ilvl w:val="2"/>
          <w:numId w:val="1"/>
        </w:numPr>
        <w:spacing w:after="0"/>
        <w:ind w:left="1077" w:hanging="357"/>
        <w:rPr>
          <w:rFonts w:ascii="Arial" w:hAnsi="Arial" w:cs="Arial"/>
        </w:rPr>
      </w:pPr>
      <w:r>
        <w:rPr>
          <w:rFonts w:ascii="Arial" w:hAnsi="Arial" w:cs="Arial"/>
        </w:rPr>
        <w:lastRenderedPageBreak/>
        <w:t>Vince Bixby           07725 900367</w:t>
      </w:r>
    </w:p>
    <w:p w:rsidR="00CB0BA9" w:rsidRDefault="00CB0BA9" w:rsidP="00CB0BA9">
      <w:pPr>
        <w:numPr>
          <w:ilvl w:val="2"/>
          <w:numId w:val="1"/>
        </w:numPr>
        <w:spacing w:after="0"/>
        <w:ind w:left="1077" w:hanging="357"/>
        <w:rPr>
          <w:rFonts w:ascii="Arial" w:hAnsi="Arial" w:cs="Arial"/>
        </w:rPr>
      </w:pPr>
      <w:r>
        <w:rPr>
          <w:rFonts w:ascii="Arial" w:hAnsi="Arial" w:cs="Arial"/>
        </w:rPr>
        <w:t>Claire Pitman        07956 862824</w:t>
      </w:r>
    </w:p>
    <w:p w:rsidR="00CB0BA9" w:rsidRDefault="00CB0BA9" w:rsidP="00CB0BA9">
      <w:pPr>
        <w:numPr>
          <w:ilvl w:val="2"/>
          <w:numId w:val="1"/>
        </w:numPr>
        <w:spacing w:after="0"/>
        <w:ind w:left="1077" w:hanging="357"/>
        <w:rPr>
          <w:rFonts w:ascii="Arial" w:hAnsi="Arial" w:cs="Arial"/>
        </w:rPr>
      </w:pPr>
      <w:r>
        <w:rPr>
          <w:rFonts w:ascii="Arial" w:hAnsi="Arial" w:cs="Arial"/>
        </w:rPr>
        <w:t>Craig Turner          07946 629052</w:t>
      </w:r>
    </w:p>
    <w:p w:rsidR="00CB0BA9" w:rsidRDefault="00CB0BA9" w:rsidP="00CB0BA9">
      <w:pPr>
        <w:numPr>
          <w:ilvl w:val="2"/>
          <w:numId w:val="1"/>
        </w:numPr>
        <w:spacing w:after="0"/>
        <w:ind w:left="1077" w:hanging="357"/>
        <w:rPr>
          <w:rFonts w:ascii="Arial" w:hAnsi="Arial" w:cs="Arial"/>
        </w:rPr>
      </w:pPr>
      <w:r>
        <w:rPr>
          <w:rFonts w:ascii="Arial" w:hAnsi="Arial" w:cs="Arial"/>
        </w:rPr>
        <w:t>Adrian Bennett      07817 894781</w:t>
      </w:r>
    </w:p>
    <w:p w:rsidR="00CB0BA9" w:rsidRDefault="00CB0BA9" w:rsidP="00CB0BA9">
      <w:pPr>
        <w:numPr>
          <w:ilvl w:val="2"/>
          <w:numId w:val="1"/>
        </w:numPr>
        <w:spacing w:after="0"/>
        <w:ind w:left="1077" w:hanging="357"/>
        <w:rPr>
          <w:rFonts w:ascii="Arial" w:hAnsi="Arial" w:cs="Arial"/>
        </w:rPr>
      </w:pPr>
      <w:r>
        <w:rPr>
          <w:rFonts w:ascii="Arial" w:hAnsi="Arial" w:cs="Arial"/>
        </w:rPr>
        <w:t>Alok Suthar           07877 350839</w:t>
      </w:r>
    </w:p>
    <w:p w:rsidR="00CB0BA9" w:rsidRDefault="00CB0BA9" w:rsidP="00CB0BA9">
      <w:pPr>
        <w:rPr>
          <w:rFonts w:ascii="Arial" w:hAnsi="Arial" w:cs="Arial"/>
        </w:rPr>
      </w:pPr>
    </w:p>
    <w:p w:rsidR="00CB0BA9" w:rsidRDefault="00CB0BA9" w:rsidP="00CB0BA9">
      <w:pPr>
        <w:rPr>
          <w:rFonts w:ascii="Arial" w:hAnsi="Arial" w:cs="Arial"/>
        </w:rPr>
      </w:pPr>
      <w:r>
        <w:rPr>
          <w:rFonts w:ascii="Arial" w:hAnsi="Arial" w:cs="Arial"/>
        </w:rPr>
        <w:t>The BC Team</w:t>
      </w:r>
    </w:p>
    <w:tbl>
      <w:tblPr>
        <w:tblW w:w="6000" w:type="dxa"/>
        <w:tblCellSpacing w:w="15" w:type="dxa"/>
        <w:tblLook w:val="04A0" w:firstRow="1" w:lastRow="0" w:firstColumn="1" w:lastColumn="0" w:noHBand="0" w:noVBand="1"/>
      </w:tblPr>
      <w:tblGrid>
        <w:gridCol w:w="4773"/>
        <w:gridCol w:w="1227"/>
      </w:tblGrid>
      <w:tr w:rsidR="00CB0BA9" w:rsidTr="00CB0BA9">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CB0BA9" w:rsidRDefault="00CB0BA9">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CB0BA9" w:rsidTr="00CB0BA9">
        <w:trPr>
          <w:tblCellSpacing w:w="15" w:type="dxa"/>
        </w:trPr>
        <w:tc>
          <w:tcPr>
            <w:tcW w:w="0" w:type="auto"/>
            <w:shd w:val="clear" w:color="auto" w:fill="FFFFFF"/>
            <w:tcMar>
              <w:top w:w="105" w:type="dxa"/>
              <w:left w:w="15" w:type="dxa"/>
              <w:bottom w:w="105" w:type="dxa"/>
              <w:right w:w="15" w:type="dxa"/>
            </w:tcMar>
            <w:vAlign w:val="center"/>
            <w:hideMark/>
          </w:tcPr>
          <w:p w:rsidR="00CB0BA9" w:rsidRDefault="00CB0BA9">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9"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0"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CB0BA9" w:rsidRDefault="00CB0BA9">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7650" cy="200025"/>
                  <wp:effectExtent l="0" t="0" r="0" b="9525"/>
                  <wp:docPr id="3" name="Picture 3"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7650" cy="200025"/>
                  <wp:effectExtent l="0" t="0" r="0" b="9525"/>
                  <wp:docPr id="2" name="Picture 2" descr="Twi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r>
    </w:tbl>
    <w:p w:rsidR="00CB0BA9" w:rsidRDefault="00CB0BA9" w:rsidP="00CB0BA9">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45"/>
        <w:gridCol w:w="2055"/>
      </w:tblGrid>
      <w:tr w:rsidR="00CB0BA9" w:rsidTr="00CB0BA9">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CB0BA9" w:rsidRDefault="00CB0BA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8875" cy="514350"/>
                  <wp:effectExtent l="0" t="0" r="9525" b="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Thornton &amp; 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51435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CB0BA9" w:rsidRDefault="00CB0BA9">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CB0BA9" w:rsidTr="00CB0BA9">
        <w:trPr>
          <w:tblCellSpacing w:w="15" w:type="dxa"/>
        </w:trPr>
        <w:tc>
          <w:tcPr>
            <w:tcW w:w="0" w:type="auto"/>
            <w:gridSpan w:val="2"/>
            <w:shd w:val="clear" w:color="auto" w:fill="71C5C3"/>
            <w:tcMar>
              <w:top w:w="105" w:type="dxa"/>
              <w:left w:w="15" w:type="dxa"/>
              <w:bottom w:w="105" w:type="dxa"/>
              <w:right w:w="15" w:type="dxa"/>
            </w:tcMar>
            <w:vAlign w:val="center"/>
            <w:hideMark/>
          </w:tcPr>
          <w:p w:rsidR="00CB0BA9" w:rsidRDefault="00CB0BA9">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16"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CB0BA9" w:rsidRDefault="00CB0BA9" w:rsidP="00CB0BA9">
      <w:pPr>
        <w:spacing w:after="0" w:line="240" w:lineRule="auto"/>
        <w:rPr>
          <w:rFonts w:ascii="Times New Roman" w:eastAsia="Times New Roman" w:hAnsi="Times New Roman" w:cs="Times New Roman"/>
          <w:sz w:val="24"/>
          <w:szCs w:val="24"/>
          <w:lang w:eastAsia="en-GB"/>
        </w:rPr>
      </w:pPr>
    </w:p>
    <w:p w:rsidR="00DB7508" w:rsidRDefault="00CB0BA9">
      <w:r>
        <w:object w:dxaOrig="1539" w:dyaOrig="997">
          <v:shape id="_x0000_i1025" type="#_x0000_t75" style="width:77.25pt;height:49.5pt" o:ole="">
            <v:imagedata r:id="rId17" o:title=""/>
          </v:shape>
          <o:OLEObject Type="Embed" ProgID="Package" ShapeID="_x0000_i1025" DrawAspect="Icon" ObjectID="_1648892367" r:id="rId18"/>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A9"/>
    <w:rsid w:val="006E7C42"/>
    <w:rsid w:val="00CB0BA9"/>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2E405-2386-4040-A126-12743D69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BA9"/>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0BA9"/>
    <w:rPr>
      <w:color w:val="0563C1"/>
      <w:u w:val="single"/>
    </w:rPr>
  </w:style>
  <w:style w:type="paragraph" w:styleId="NormalWeb">
    <w:name w:val="Normal (Web)"/>
    <w:basedOn w:val="Normal"/>
    <w:uiPriority w:val="99"/>
    <w:semiHidden/>
    <w:unhideWhenUsed/>
    <w:rsid w:val="00CB0BA9"/>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CB0B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61710.D59621F0" TargetMode="External"/><Relationship Id="rId13" Type="http://schemas.openxmlformats.org/officeDocument/2006/relationships/hyperlink" Target="https://twitter.com/AAThorntonCo" TargetMode="External"/><Relationship Id="rId1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gi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aathornton.com/covid-1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linkedin.com/company/aathornton" TargetMode="External"/><Relationship Id="rId5" Type="http://schemas.openxmlformats.org/officeDocument/2006/relationships/image" Target="media/image1.emf"/><Relationship Id="rId15" Type="http://schemas.openxmlformats.org/officeDocument/2006/relationships/image" Target="media/image5.png"/><Relationship Id="rId10" Type="http://schemas.openxmlformats.org/officeDocument/2006/relationships/hyperlink" Target="http://www.aathornton.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sg@aathornton.com"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2020-04-20T11:52:00Z</dcterms:created>
  <dcterms:modified xsi:type="dcterms:W3CDTF">2020-04-20T11:53:00Z</dcterms:modified>
</cp:coreProperties>
</file>