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35" w:rsidRDefault="009F0E35" w:rsidP="009F0E35">
      <w:pPr>
        <w:spacing w:after="0" w:line="240" w:lineRule="auto"/>
        <w:jc w:val="both"/>
        <w:rPr>
          <w:rFonts w:ascii="Arial" w:hAnsi="Arial" w:cs="Arial"/>
        </w:rPr>
      </w:pPr>
      <w:r>
        <w:rPr>
          <w:rFonts w:ascii="Arial" w:hAnsi="Arial" w:cs="Arial"/>
        </w:rPr>
        <w:t>Hi</w:t>
      </w:r>
    </w:p>
    <w:p w:rsidR="009F0E35" w:rsidRDefault="009F0E35" w:rsidP="009F0E35">
      <w:pPr>
        <w:spacing w:after="0" w:line="240" w:lineRule="auto"/>
        <w:jc w:val="both"/>
        <w:rPr>
          <w:rFonts w:ascii="Arial" w:hAnsi="Arial" w:cs="Arial"/>
          <w:b/>
          <w:bCs/>
        </w:rPr>
      </w:pPr>
    </w:p>
    <w:p w:rsidR="009F0E35" w:rsidRDefault="009F0E35" w:rsidP="009F0E35">
      <w:pPr>
        <w:jc w:val="both"/>
        <w:rPr>
          <w:rFonts w:ascii="Arial" w:hAnsi="Arial" w:cs="Arial"/>
        </w:rPr>
      </w:pPr>
      <w:r>
        <w:rPr>
          <w:rFonts w:ascii="Arial" w:hAnsi="Arial" w:cs="Arial"/>
        </w:rPr>
        <w:t>We hope you enjoyed the long weekend.</w:t>
      </w:r>
    </w:p>
    <w:p w:rsidR="009F0E35" w:rsidRDefault="009F0E35" w:rsidP="009F0E35">
      <w:pPr>
        <w:jc w:val="both"/>
        <w:rPr>
          <w:rFonts w:ascii="Arial" w:hAnsi="Arial" w:cs="Arial"/>
          <w:b/>
          <w:bCs/>
        </w:rPr>
      </w:pPr>
      <w:r>
        <w:rPr>
          <w:rFonts w:ascii="Arial" w:hAnsi="Arial" w:cs="Arial"/>
          <w:b/>
          <w:bCs/>
        </w:rPr>
        <w:t>Government update</w:t>
      </w:r>
    </w:p>
    <w:p w:rsidR="009F0E35" w:rsidRDefault="009F0E35" w:rsidP="009F0E35">
      <w:pPr>
        <w:jc w:val="both"/>
        <w:rPr>
          <w:rFonts w:ascii="Arial" w:hAnsi="Arial" w:cs="Arial"/>
        </w:rPr>
      </w:pPr>
      <w:r>
        <w:rPr>
          <w:rFonts w:ascii="Arial" w:hAnsi="Arial" w:cs="Arial"/>
        </w:rPr>
        <w:t>The Government update last night starts us path on a slow journey to normality, but there is no indication yet of a change to the guidance that if you can work at home you should continue to work at home.  We have demonstrated in this enforced experiment that we are able to work at home and we need to continue to do so for the foreseeable future.  We will review the guidance for workplaces as it becomes available and consider the options.</w:t>
      </w:r>
    </w:p>
    <w:p w:rsidR="009F0E35" w:rsidRDefault="009F0E35" w:rsidP="009F0E35">
      <w:pPr>
        <w:jc w:val="both"/>
        <w:rPr>
          <w:rFonts w:ascii="Arial" w:hAnsi="Arial" w:cs="Arial"/>
          <w:b/>
          <w:bCs/>
        </w:rPr>
      </w:pPr>
      <w:r>
        <w:rPr>
          <w:rFonts w:ascii="Arial" w:hAnsi="Arial" w:cs="Arial"/>
          <w:b/>
          <w:bCs/>
        </w:rPr>
        <w:t>Face coverings</w:t>
      </w:r>
    </w:p>
    <w:p w:rsidR="009F0E35" w:rsidRDefault="009F0E35" w:rsidP="009F0E35">
      <w:pPr>
        <w:jc w:val="both"/>
        <w:rPr>
          <w:rFonts w:ascii="Arial" w:hAnsi="Arial" w:cs="Arial"/>
        </w:rPr>
      </w:pPr>
      <w:r>
        <w:rPr>
          <w:rFonts w:ascii="Arial" w:hAnsi="Arial" w:cs="Arial"/>
        </w:rPr>
        <w:t xml:space="preserve">It seems inevitable that face coverings will be an indispensable part of the wardrobe going forwards.  If you are interested in the confusing science behind face masks vs face coverings try this </w:t>
      </w:r>
      <w:hyperlink r:id="rId5" w:history="1">
        <w:r>
          <w:rPr>
            <w:rStyle w:val="Hyperlink"/>
            <w:rFonts w:ascii="Arial" w:hAnsi="Arial" w:cs="Arial"/>
          </w:rPr>
          <w:t xml:space="preserve">BBC </w:t>
        </w:r>
        <w:proofErr w:type="gramStart"/>
        <w:r>
          <w:rPr>
            <w:rStyle w:val="Hyperlink"/>
            <w:rFonts w:ascii="Arial" w:hAnsi="Arial" w:cs="Arial"/>
          </w:rPr>
          <w:t>Inside</w:t>
        </w:r>
        <w:proofErr w:type="gramEnd"/>
        <w:r>
          <w:rPr>
            <w:rStyle w:val="Hyperlink"/>
            <w:rFonts w:ascii="Arial" w:hAnsi="Arial" w:cs="Arial"/>
          </w:rPr>
          <w:t xml:space="preserve"> Science podcast</w:t>
        </w:r>
      </w:hyperlink>
      <w:r>
        <w:rPr>
          <w:rFonts w:ascii="Arial" w:hAnsi="Arial" w:cs="Arial"/>
        </w:rPr>
        <w:t xml:space="preserve">, which also talks about the potential environmental consequences of disposable face covers and points to an Institute of Making </w:t>
      </w:r>
      <w:hyperlink r:id="rId6" w:history="1">
        <w:r>
          <w:rPr>
            <w:rStyle w:val="Hyperlink"/>
            <w:rFonts w:ascii="Arial" w:hAnsi="Arial" w:cs="Arial"/>
          </w:rPr>
          <w:t>website article</w:t>
        </w:r>
      </w:hyperlink>
      <w:r>
        <w:rPr>
          <w:rFonts w:ascii="Arial" w:hAnsi="Arial" w:cs="Arial"/>
        </w:rPr>
        <w:t xml:space="preserve"> discussing how to construct your own reusable face coverings.  There is a list of other useful resources and information at the end of the article.</w:t>
      </w:r>
    </w:p>
    <w:p w:rsidR="009F0E35" w:rsidRDefault="009F0E35" w:rsidP="009F0E35">
      <w:pPr>
        <w:spacing w:after="0" w:line="240" w:lineRule="auto"/>
        <w:jc w:val="both"/>
        <w:rPr>
          <w:rFonts w:ascii="Arial" w:hAnsi="Arial" w:cs="Arial"/>
          <w:b/>
          <w:bCs/>
        </w:rPr>
      </w:pPr>
      <w:r>
        <w:rPr>
          <w:rFonts w:ascii="Arial" w:hAnsi="Arial" w:cs="Arial"/>
          <w:b/>
          <w:bCs/>
        </w:rPr>
        <w:t>Competition time</w:t>
      </w:r>
    </w:p>
    <w:p w:rsidR="009F0E35" w:rsidRDefault="009F0E35" w:rsidP="009F0E35">
      <w:pPr>
        <w:spacing w:after="0" w:line="240" w:lineRule="auto"/>
        <w:jc w:val="both"/>
        <w:rPr>
          <w:rFonts w:ascii="Arial" w:hAnsi="Arial" w:cs="Arial"/>
          <w:b/>
          <w:bCs/>
        </w:rPr>
      </w:pPr>
    </w:p>
    <w:p w:rsidR="009F0E35" w:rsidRDefault="009F0E35" w:rsidP="009F0E35">
      <w:pPr>
        <w:spacing w:after="0" w:line="240" w:lineRule="auto"/>
        <w:jc w:val="both"/>
        <w:rPr>
          <w:rFonts w:ascii="Arial" w:hAnsi="Arial" w:cs="Arial"/>
        </w:rPr>
      </w:pPr>
      <w:r>
        <w:rPr>
          <w:rFonts w:ascii="Arial" w:hAnsi="Arial" w:cs="Arial"/>
        </w:rPr>
        <w:t>There were lots of entries this week but I think my mind games are working as no one was close enough to trigger a pay-out.  Therefore the unclaimed huge cash prize will rollover to the next ‘Where’s Ian?’ contest!</w:t>
      </w:r>
    </w:p>
    <w:p w:rsidR="009F0E35" w:rsidRDefault="009F0E35" w:rsidP="009F0E35">
      <w:pPr>
        <w:spacing w:after="0" w:line="240" w:lineRule="auto"/>
        <w:jc w:val="both"/>
        <w:rPr>
          <w:rFonts w:ascii="Arial" w:hAnsi="Arial" w:cs="Arial"/>
        </w:rPr>
      </w:pPr>
    </w:p>
    <w:p w:rsidR="009F0E35" w:rsidRDefault="009F0E35" w:rsidP="009F0E35">
      <w:pPr>
        <w:spacing w:after="0" w:line="240" w:lineRule="auto"/>
        <w:jc w:val="both"/>
        <w:rPr>
          <w:rFonts w:ascii="Arial" w:hAnsi="Arial" w:cs="Arial"/>
        </w:rPr>
      </w:pPr>
      <w:r>
        <w:rPr>
          <w:rFonts w:ascii="Arial" w:hAnsi="Arial" w:cs="Arial"/>
          <w:noProof/>
          <w:lang w:eastAsia="en-GB"/>
        </w:rPr>
        <w:drawing>
          <wp:inline distT="0" distB="0" distL="0" distR="0">
            <wp:extent cx="2980690" cy="2137410"/>
            <wp:effectExtent l="0" t="0" r="0" b="0"/>
            <wp:docPr id="4" name="Picture 4" descr="cid:image003.png@01D6278B.2A666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278B.2A6667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0690" cy="2137410"/>
                    </a:xfrm>
                    <a:prstGeom prst="rect">
                      <a:avLst/>
                    </a:prstGeom>
                    <a:noFill/>
                    <a:ln>
                      <a:noFill/>
                    </a:ln>
                  </pic:spPr>
                </pic:pic>
              </a:graphicData>
            </a:graphic>
          </wp:inline>
        </w:drawing>
      </w:r>
    </w:p>
    <w:p w:rsidR="009F0E35" w:rsidRDefault="009F0E35" w:rsidP="009F0E35">
      <w:pPr>
        <w:spacing w:after="0" w:line="240" w:lineRule="auto"/>
        <w:jc w:val="both"/>
        <w:rPr>
          <w:rFonts w:ascii="Arial" w:hAnsi="Arial" w:cs="Arial"/>
        </w:rPr>
      </w:pPr>
    </w:p>
    <w:p w:rsidR="009F0E35" w:rsidRDefault="009F0E35" w:rsidP="009F0E35">
      <w:pPr>
        <w:spacing w:after="0" w:line="240" w:lineRule="auto"/>
        <w:jc w:val="both"/>
        <w:rPr>
          <w:rFonts w:ascii="Arial" w:hAnsi="Arial" w:cs="Arial"/>
          <w:b/>
          <w:bCs/>
        </w:rPr>
      </w:pPr>
      <w:r>
        <w:rPr>
          <w:rFonts w:ascii="Arial" w:hAnsi="Arial" w:cs="Arial"/>
          <w:b/>
          <w:bCs/>
        </w:rPr>
        <w:t>Gill Household</w:t>
      </w:r>
    </w:p>
    <w:p w:rsidR="009F0E35" w:rsidRDefault="009F0E35" w:rsidP="009F0E35">
      <w:pPr>
        <w:spacing w:after="0" w:line="240" w:lineRule="auto"/>
        <w:jc w:val="both"/>
        <w:rPr>
          <w:rFonts w:ascii="Arial" w:hAnsi="Arial" w:cs="Arial"/>
        </w:rPr>
      </w:pPr>
    </w:p>
    <w:p w:rsidR="009F0E35" w:rsidRDefault="009F0E35" w:rsidP="009F0E35">
      <w:pPr>
        <w:spacing w:after="0" w:line="240" w:lineRule="auto"/>
        <w:jc w:val="both"/>
        <w:rPr>
          <w:rFonts w:ascii="Arial" w:hAnsi="Arial" w:cs="Arial"/>
          <w:i/>
          <w:iCs/>
        </w:rPr>
      </w:pPr>
      <w:r>
        <w:rPr>
          <w:rFonts w:ascii="Arial" w:hAnsi="Arial" w:cs="Arial"/>
        </w:rPr>
        <w:t>As well as making face coverings we have started taking our temperatures when getting up and going to bed to understand our normal temperatures and thus enable us to watch out for any significant rise</w:t>
      </w:r>
      <w:r>
        <w:rPr>
          <w:rFonts w:ascii="Arial" w:hAnsi="Arial" w:cs="Arial"/>
          <w:vertAlign w:val="superscript"/>
        </w:rPr>
        <w:t>1</w:t>
      </w:r>
      <w:r>
        <w:rPr>
          <w:rFonts w:ascii="Arial" w:hAnsi="Arial" w:cs="Arial"/>
        </w:rPr>
        <w:t>.  There are a wide selection of simple but accurate digital thermometers on the market in the £10 to £20 bracket.</w:t>
      </w:r>
    </w:p>
    <w:p w:rsidR="009F0E35" w:rsidRDefault="009F0E35" w:rsidP="009F0E35">
      <w:pPr>
        <w:spacing w:after="0" w:line="240" w:lineRule="auto"/>
        <w:jc w:val="both"/>
        <w:rPr>
          <w:rFonts w:ascii="Arial" w:hAnsi="Arial" w:cs="Arial"/>
        </w:rPr>
      </w:pPr>
    </w:p>
    <w:p w:rsidR="009F0E35" w:rsidRDefault="009F0E35" w:rsidP="009F0E35">
      <w:pPr>
        <w:jc w:val="both"/>
        <w:rPr>
          <w:rFonts w:ascii="Arial" w:hAnsi="Arial" w:cs="Arial"/>
          <w:b/>
          <w:bCs/>
        </w:rPr>
      </w:pPr>
      <w:r>
        <w:rPr>
          <w:rFonts w:ascii="Arial" w:hAnsi="Arial" w:cs="Arial"/>
          <w:b/>
          <w:bCs/>
        </w:rPr>
        <w:t>BC Contacts</w:t>
      </w:r>
    </w:p>
    <w:p w:rsidR="009F0E35" w:rsidRDefault="009F0E35" w:rsidP="009F0E35">
      <w:pPr>
        <w:numPr>
          <w:ilvl w:val="2"/>
          <w:numId w:val="1"/>
        </w:numPr>
        <w:spacing w:after="0"/>
        <w:ind w:left="1077" w:hanging="357"/>
        <w:jc w:val="both"/>
        <w:rPr>
          <w:rFonts w:ascii="Arial" w:hAnsi="Arial" w:cs="Arial"/>
        </w:rPr>
      </w:pPr>
      <w:r>
        <w:rPr>
          <w:rFonts w:ascii="Arial" w:hAnsi="Arial" w:cs="Arial"/>
        </w:rPr>
        <w:t>Karen Genuardi    07801 523186</w:t>
      </w:r>
    </w:p>
    <w:p w:rsidR="009F0E35" w:rsidRDefault="009F0E35" w:rsidP="009F0E35">
      <w:pPr>
        <w:numPr>
          <w:ilvl w:val="2"/>
          <w:numId w:val="1"/>
        </w:numPr>
        <w:spacing w:after="0"/>
        <w:ind w:left="1077" w:hanging="357"/>
        <w:jc w:val="both"/>
        <w:rPr>
          <w:rFonts w:ascii="Arial" w:hAnsi="Arial" w:cs="Arial"/>
        </w:rPr>
      </w:pPr>
      <w:r>
        <w:rPr>
          <w:rFonts w:ascii="Arial" w:hAnsi="Arial" w:cs="Arial"/>
        </w:rPr>
        <w:t>Ian Gill                   07782 248216</w:t>
      </w:r>
    </w:p>
    <w:p w:rsidR="009F0E35" w:rsidRDefault="009F0E35" w:rsidP="009F0E35">
      <w:pPr>
        <w:numPr>
          <w:ilvl w:val="2"/>
          <w:numId w:val="1"/>
        </w:numPr>
        <w:spacing w:after="0"/>
        <w:ind w:left="1077" w:hanging="357"/>
        <w:jc w:val="both"/>
        <w:rPr>
          <w:rFonts w:ascii="Arial" w:hAnsi="Arial" w:cs="Arial"/>
        </w:rPr>
      </w:pPr>
      <w:r>
        <w:rPr>
          <w:rFonts w:ascii="Arial" w:hAnsi="Arial" w:cs="Arial"/>
        </w:rPr>
        <w:t>Vince Bixby           07725 900367</w:t>
      </w:r>
    </w:p>
    <w:p w:rsidR="009F0E35" w:rsidRDefault="009F0E35" w:rsidP="009F0E35">
      <w:pPr>
        <w:numPr>
          <w:ilvl w:val="2"/>
          <w:numId w:val="1"/>
        </w:numPr>
        <w:spacing w:after="0"/>
        <w:ind w:left="1077" w:hanging="357"/>
        <w:jc w:val="both"/>
        <w:rPr>
          <w:rFonts w:ascii="Arial" w:hAnsi="Arial" w:cs="Arial"/>
        </w:rPr>
      </w:pPr>
      <w:r>
        <w:rPr>
          <w:rFonts w:ascii="Arial" w:hAnsi="Arial" w:cs="Arial"/>
        </w:rPr>
        <w:t>Claire Pitman        07956 862824</w:t>
      </w:r>
    </w:p>
    <w:p w:rsidR="009F0E35" w:rsidRDefault="009F0E35" w:rsidP="009F0E35">
      <w:pPr>
        <w:numPr>
          <w:ilvl w:val="2"/>
          <w:numId w:val="1"/>
        </w:numPr>
        <w:spacing w:after="0"/>
        <w:ind w:left="1077" w:hanging="357"/>
        <w:jc w:val="both"/>
        <w:rPr>
          <w:rFonts w:ascii="Arial" w:hAnsi="Arial" w:cs="Arial"/>
        </w:rPr>
      </w:pPr>
      <w:r>
        <w:rPr>
          <w:rFonts w:ascii="Arial" w:hAnsi="Arial" w:cs="Arial"/>
        </w:rPr>
        <w:t>Craig Turner          07946 629052</w:t>
      </w:r>
    </w:p>
    <w:p w:rsidR="009F0E35" w:rsidRDefault="009F0E35" w:rsidP="009F0E35">
      <w:pPr>
        <w:numPr>
          <w:ilvl w:val="2"/>
          <w:numId w:val="1"/>
        </w:numPr>
        <w:spacing w:after="0"/>
        <w:ind w:left="1077" w:hanging="357"/>
        <w:jc w:val="both"/>
        <w:rPr>
          <w:rFonts w:ascii="Arial" w:hAnsi="Arial" w:cs="Arial"/>
        </w:rPr>
      </w:pPr>
      <w:r>
        <w:rPr>
          <w:rFonts w:ascii="Arial" w:hAnsi="Arial" w:cs="Arial"/>
        </w:rPr>
        <w:t>Adrian Bennett      07817 894781</w:t>
      </w:r>
    </w:p>
    <w:p w:rsidR="009F0E35" w:rsidRDefault="009F0E35" w:rsidP="009F0E35">
      <w:pPr>
        <w:numPr>
          <w:ilvl w:val="2"/>
          <w:numId w:val="1"/>
        </w:numPr>
        <w:spacing w:after="0"/>
        <w:ind w:left="1077" w:hanging="357"/>
        <w:jc w:val="both"/>
        <w:rPr>
          <w:rFonts w:ascii="Arial" w:hAnsi="Arial" w:cs="Arial"/>
        </w:rPr>
      </w:pPr>
      <w:r>
        <w:rPr>
          <w:rFonts w:ascii="Arial" w:hAnsi="Arial" w:cs="Arial"/>
        </w:rPr>
        <w:lastRenderedPageBreak/>
        <w:t>Alok Suthar           07877 350839</w:t>
      </w:r>
    </w:p>
    <w:p w:rsidR="009F0E35" w:rsidRDefault="009F0E35" w:rsidP="009F0E35">
      <w:pPr>
        <w:jc w:val="both"/>
        <w:rPr>
          <w:rFonts w:ascii="Arial" w:hAnsi="Arial" w:cs="Arial"/>
        </w:rPr>
      </w:pPr>
    </w:p>
    <w:p w:rsidR="009F0E35" w:rsidRDefault="009F0E35" w:rsidP="009F0E35">
      <w:pPr>
        <w:jc w:val="both"/>
        <w:rPr>
          <w:rFonts w:ascii="Arial" w:hAnsi="Arial" w:cs="Arial"/>
        </w:rPr>
      </w:pPr>
      <w:r>
        <w:rPr>
          <w:rFonts w:ascii="Arial" w:hAnsi="Arial" w:cs="Arial"/>
        </w:rPr>
        <w:t>The BC Team</w:t>
      </w:r>
    </w:p>
    <w:p w:rsidR="009F0E35" w:rsidRDefault="009F0E35" w:rsidP="009F0E35">
      <w:pPr>
        <w:pStyle w:val="ListParagraph"/>
        <w:numPr>
          <w:ilvl w:val="0"/>
          <w:numId w:val="2"/>
        </w:numPr>
        <w:jc w:val="both"/>
        <w:rPr>
          <w:rFonts w:ascii="Arial" w:hAnsi="Arial" w:cs="Arial"/>
          <w:i/>
          <w:iCs/>
          <w:sz w:val="16"/>
          <w:szCs w:val="16"/>
        </w:rPr>
      </w:pPr>
      <w:r>
        <w:rPr>
          <w:rFonts w:ascii="Arial" w:hAnsi="Arial" w:cs="Arial"/>
          <w:sz w:val="16"/>
          <w:szCs w:val="16"/>
        </w:rPr>
        <w:t>Apparently I am a bit on the cold side of normal. Insert your own joke/insult here:</w:t>
      </w:r>
    </w:p>
    <w:p w:rsidR="009F0E35" w:rsidRDefault="009F0E35" w:rsidP="009F0E35">
      <w:pPr>
        <w:pStyle w:val="ListParagraph"/>
        <w:jc w:val="both"/>
        <w:rPr>
          <w:rFonts w:ascii="Arial" w:hAnsi="Arial" w:cs="Arial"/>
          <w:i/>
          <w:iCs/>
          <w:sz w:val="16"/>
          <w:szCs w:val="16"/>
        </w:rPr>
      </w:pPr>
      <w:r>
        <w:rPr>
          <w:rFonts w:ascii="Arial" w:hAnsi="Arial" w:cs="Arial"/>
          <w:i/>
          <w:iCs/>
          <w:sz w:val="16"/>
          <w:szCs w:val="16"/>
        </w:rPr>
        <w:t>[____________________________________________________________________________]</w:t>
      </w:r>
    </w:p>
    <w:p w:rsidR="009F0E35" w:rsidRDefault="009F0E35" w:rsidP="009F0E35">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9F0E35" w:rsidTr="009F0E35">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9F0E35" w:rsidRDefault="009F0E35">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9F0E35" w:rsidTr="009F0E35">
        <w:trPr>
          <w:tblCellSpacing w:w="15" w:type="dxa"/>
        </w:trPr>
        <w:tc>
          <w:tcPr>
            <w:tcW w:w="0" w:type="auto"/>
            <w:shd w:val="clear" w:color="auto" w:fill="FFFFFF"/>
            <w:tcMar>
              <w:top w:w="105" w:type="dxa"/>
              <w:left w:w="15" w:type="dxa"/>
              <w:bottom w:w="105" w:type="dxa"/>
              <w:right w:w="15" w:type="dxa"/>
            </w:tcMar>
            <w:vAlign w:val="center"/>
            <w:hideMark/>
          </w:tcPr>
          <w:p w:rsidR="009F0E35" w:rsidRDefault="009F0E35">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9"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0"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9F0E35" w:rsidRDefault="009F0E35">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9555" cy="201930"/>
                  <wp:effectExtent l="0" t="0" r="0" b="7620"/>
                  <wp:docPr id="3" name="Picture 3" descr="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9555" cy="201930"/>
                  <wp:effectExtent l="0" t="0" r="0" b="7620"/>
                  <wp:docPr id="2" name="Picture 2"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r>
    </w:tbl>
    <w:p w:rsidR="009F0E35" w:rsidRDefault="009F0E35" w:rsidP="009F0E35">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20"/>
        <w:gridCol w:w="2080"/>
      </w:tblGrid>
      <w:tr w:rsidR="009F0E35" w:rsidTr="009F0E35">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9F0E35" w:rsidRDefault="009F0E3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2525" cy="510540"/>
                  <wp:effectExtent l="0" t="0" r="0" b="381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amp; 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525" cy="51054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9F0E35" w:rsidRDefault="009F0E35">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9F0E35" w:rsidTr="009F0E35">
        <w:trPr>
          <w:tblCellSpacing w:w="15" w:type="dxa"/>
        </w:trPr>
        <w:tc>
          <w:tcPr>
            <w:tcW w:w="0" w:type="auto"/>
            <w:gridSpan w:val="2"/>
            <w:shd w:val="clear" w:color="auto" w:fill="71C5C3"/>
            <w:tcMar>
              <w:top w:w="105" w:type="dxa"/>
              <w:left w:w="15" w:type="dxa"/>
              <w:bottom w:w="105" w:type="dxa"/>
              <w:right w:w="15" w:type="dxa"/>
            </w:tcMar>
            <w:vAlign w:val="center"/>
            <w:hideMark/>
          </w:tcPr>
          <w:p w:rsidR="009F0E35" w:rsidRDefault="009F0E35">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6"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9F0E35" w:rsidRDefault="009F0E35" w:rsidP="009F0E35">
      <w:pPr>
        <w:spacing w:after="0" w:line="240" w:lineRule="auto"/>
        <w:rPr>
          <w:rFonts w:ascii="Times New Roman" w:eastAsia="Times New Roman" w:hAnsi="Times New Roman" w:cs="Times New Roman"/>
          <w:sz w:val="24"/>
          <w:szCs w:val="24"/>
          <w:lang w:eastAsia="en-GB"/>
        </w:rPr>
      </w:pPr>
    </w:p>
    <w:bookmarkStart w:id="0" w:name="_GoBack"/>
    <w:bookmarkEnd w:id="0"/>
    <w:p w:rsidR="009F0E35" w:rsidRDefault="009F0E35">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7" o:title=""/>
          </v:shape>
          <o:OLEObject Type="Embed" ProgID="Package" ShapeID="_x0000_i1025" DrawAspect="Icon" ObjectID="_1650704087" r:id="rId18"/>
        </w:object>
      </w:r>
    </w:p>
    <w:sectPr w:rsidR="009F0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4473"/>
    <w:multiLevelType w:val="hybridMultilevel"/>
    <w:tmpl w:val="FADA4400"/>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35"/>
    <w:rsid w:val="006E7C42"/>
    <w:rsid w:val="009F0E35"/>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F029-73A3-405D-9E31-28A679EE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3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E35"/>
    <w:rPr>
      <w:color w:val="0563C1"/>
      <w:u w:val="single"/>
    </w:rPr>
  </w:style>
  <w:style w:type="paragraph" w:styleId="NormalWeb">
    <w:name w:val="Normal (Web)"/>
    <w:basedOn w:val="Normal"/>
    <w:uiPriority w:val="99"/>
    <w:semiHidden/>
    <w:unhideWhenUsed/>
    <w:rsid w:val="009F0E3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F0E35"/>
    <w:pPr>
      <w:spacing w:after="0" w:line="240" w:lineRule="auto"/>
      <w:ind w:left="720"/>
    </w:pPr>
  </w:style>
  <w:style w:type="character" w:styleId="Strong">
    <w:name w:val="Strong"/>
    <w:basedOn w:val="DefaultParagraphFont"/>
    <w:uiPriority w:val="22"/>
    <w:qFormat/>
    <w:rsid w:val="009F0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278B.2A6667A0" TargetMode="External"/><Relationship Id="rId13" Type="http://schemas.openxmlformats.org/officeDocument/2006/relationships/hyperlink" Target="https://twitter.com/AAThorntonCo" TargetMode="Externa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aathornton.com/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stituteofmaking.org.uk/blog/2020/05/face-coverings-faqs" TargetMode="External"/><Relationship Id="rId11" Type="http://schemas.openxmlformats.org/officeDocument/2006/relationships/hyperlink" Target="https://www.linkedin.com/company/aathornton" TargetMode="External"/><Relationship Id="rId5" Type="http://schemas.openxmlformats.org/officeDocument/2006/relationships/hyperlink" Target="https://www.bbc.co.uk/programmes/m000hvt6" TargetMode="External"/><Relationship Id="rId15" Type="http://schemas.openxmlformats.org/officeDocument/2006/relationships/image" Target="media/image4.png"/><Relationship Id="rId10" Type="http://schemas.openxmlformats.org/officeDocument/2006/relationships/hyperlink" Target="http://www.aathornt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g@aathornton.co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2020-05-11T11:08:00Z</dcterms:created>
  <dcterms:modified xsi:type="dcterms:W3CDTF">2020-05-11T11:08:00Z</dcterms:modified>
</cp:coreProperties>
</file>