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4E" w:rsidRDefault="00DF144E" w:rsidP="00DF144E">
      <w:pPr>
        <w:jc w:val="both"/>
        <w:rPr>
          <w:rFonts w:ascii="Arial" w:hAnsi="Arial" w:cs="Arial"/>
        </w:rPr>
      </w:pPr>
      <w:r>
        <w:rPr>
          <w:rFonts w:ascii="Arial" w:hAnsi="Arial" w:cs="Arial"/>
        </w:rPr>
        <w:t>Hi</w:t>
      </w:r>
    </w:p>
    <w:p w:rsidR="00DF144E" w:rsidRDefault="00DF144E" w:rsidP="00DF144E">
      <w:pPr>
        <w:jc w:val="both"/>
        <w:rPr>
          <w:rFonts w:ascii="Arial" w:hAnsi="Arial" w:cs="Arial"/>
          <w:b/>
          <w:bCs/>
          <w:u w:val="single"/>
        </w:rPr>
      </w:pPr>
      <w:r>
        <w:rPr>
          <w:rFonts w:ascii="Arial" w:hAnsi="Arial" w:cs="Arial"/>
          <w:b/>
          <w:bCs/>
          <w:u w:val="single"/>
        </w:rPr>
        <w:t>Office accommodation</w:t>
      </w:r>
    </w:p>
    <w:p w:rsidR="00DF144E" w:rsidRDefault="00DF144E" w:rsidP="00DF144E">
      <w:pPr>
        <w:jc w:val="both"/>
        <w:rPr>
          <w:rFonts w:ascii="Arial" w:hAnsi="Arial" w:cs="Arial"/>
        </w:rPr>
      </w:pPr>
      <w:r>
        <w:rPr>
          <w:rFonts w:ascii="Arial" w:hAnsi="Arial" w:cs="Arial"/>
        </w:rPr>
        <w:t>Thank you for responding to the survey.   As you can see from the chart below there is limited interest in working in a central London office in August and September for a variety of reasons but predominantly safety related.  However, we understand everyone’s homeworking experience is different and this present each of use with different challenges over a prolonged period.  Therefore, we are following up individually with everyone who expressed an interest in coming to the office in August/September to discuss what we can do to help them.  We will also follow up individually with anyone else who expressed negative views about their home working environment, to see where we can help make some improvements/discuss some solutions.  </w:t>
      </w:r>
    </w:p>
    <w:p w:rsidR="00DF144E" w:rsidRDefault="00DF144E" w:rsidP="00DF144E">
      <w:pPr>
        <w:jc w:val="both"/>
        <w:rPr>
          <w:rFonts w:ascii="Arial" w:hAnsi="Arial" w:cs="Arial"/>
        </w:rPr>
      </w:pPr>
      <w:r>
        <w:rPr>
          <w:rFonts w:ascii="Arial" w:hAnsi="Arial" w:cs="Arial"/>
          <w:noProof/>
          <w:lang w:eastAsia="en-GB"/>
        </w:rPr>
        <w:drawing>
          <wp:inline distT="0" distB="0" distL="0" distR="0">
            <wp:extent cx="5143500" cy="3606800"/>
            <wp:effectExtent l="0" t="0" r="0" b="0"/>
            <wp:docPr id="5" name="Picture 5" descr="cid:image005.png@01D66731.FD085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66731.FD085B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43500" cy="3606800"/>
                    </a:xfrm>
                    <a:prstGeom prst="rect">
                      <a:avLst/>
                    </a:prstGeom>
                    <a:noFill/>
                    <a:ln>
                      <a:noFill/>
                    </a:ln>
                  </pic:spPr>
                </pic:pic>
              </a:graphicData>
            </a:graphic>
          </wp:inline>
        </w:drawing>
      </w:r>
    </w:p>
    <w:p w:rsidR="00DF144E" w:rsidRDefault="00DF144E" w:rsidP="00DF144E">
      <w:pPr>
        <w:jc w:val="both"/>
        <w:rPr>
          <w:rFonts w:ascii="Arial" w:hAnsi="Arial" w:cs="Arial"/>
        </w:rPr>
      </w:pPr>
      <w:r>
        <w:rPr>
          <w:rFonts w:ascii="Arial" w:hAnsi="Arial" w:cs="Arial"/>
        </w:rPr>
        <w:t>We will review the interest in a central office space again in mid-September.</w:t>
      </w:r>
    </w:p>
    <w:p w:rsidR="00DF144E" w:rsidRDefault="00DF144E" w:rsidP="00DF144E">
      <w:pPr>
        <w:jc w:val="both"/>
        <w:rPr>
          <w:rFonts w:ascii="Arial" w:hAnsi="Arial" w:cs="Arial"/>
          <w:b/>
          <w:bCs/>
          <w:u w:val="single"/>
        </w:rPr>
      </w:pPr>
      <w:r>
        <w:rPr>
          <w:rFonts w:ascii="Arial" w:hAnsi="Arial" w:cs="Arial"/>
          <w:b/>
          <w:bCs/>
          <w:u w:val="single"/>
        </w:rPr>
        <w:t>IT equipment</w:t>
      </w:r>
    </w:p>
    <w:p w:rsidR="00DF144E" w:rsidRDefault="00DF144E" w:rsidP="00DF144E">
      <w:pPr>
        <w:jc w:val="both"/>
        <w:rPr>
          <w:rFonts w:ascii="Arial" w:hAnsi="Arial" w:cs="Arial"/>
          <w:b/>
          <w:bCs/>
          <w:u w:val="single"/>
        </w:rPr>
      </w:pPr>
      <w:r>
        <w:rPr>
          <w:rFonts w:ascii="Arial" w:hAnsi="Arial" w:cs="Arial"/>
        </w:rPr>
        <w:t>This is a further reminder that if you need IT equipment to improve your home set up, such as a 2</w:t>
      </w:r>
      <w:r>
        <w:rPr>
          <w:rFonts w:ascii="Arial" w:hAnsi="Arial" w:cs="Arial"/>
          <w:vertAlign w:val="superscript"/>
        </w:rPr>
        <w:t>nd</w:t>
      </w:r>
      <w:r>
        <w:rPr>
          <w:rFonts w:ascii="Arial" w:hAnsi="Arial" w:cs="Arial"/>
        </w:rPr>
        <w:t xml:space="preserve"> monitor or dock to enable connection to a 2</w:t>
      </w:r>
      <w:r>
        <w:rPr>
          <w:rFonts w:ascii="Arial" w:hAnsi="Arial" w:cs="Arial"/>
          <w:vertAlign w:val="superscript"/>
        </w:rPr>
        <w:t>nd</w:t>
      </w:r>
      <w:r>
        <w:rPr>
          <w:rFonts w:ascii="Arial" w:hAnsi="Arial" w:cs="Arial"/>
        </w:rPr>
        <w:t xml:space="preserve"> monitor, and you have not already logged the ticket with </w:t>
      </w:r>
      <w:hyperlink r:id="rId7" w:history="1">
        <w:r>
          <w:rPr>
            <w:rStyle w:val="Hyperlink"/>
            <w:rFonts w:ascii="Arial" w:hAnsi="Arial" w:cs="Arial"/>
          </w:rPr>
          <w:t>support@aathornton.com</w:t>
        </w:r>
      </w:hyperlink>
      <w:r>
        <w:rPr>
          <w:rFonts w:ascii="Arial" w:hAnsi="Arial" w:cs="Arial"/>
        </w:rPr>
        <w:t xml:space="preserve"> asking for that equipment, then please do so.</w:t>
      </w:r>
    </w:p>
    <w:p w:rsidR="00DF144E" w:rsidRDefault="00DF144E" w:rsidP="00DF144E">
      <w:pPr>
        <w:spacing w:after="0" w:line="240" w:lineRule="auto"/>
        <w:jc w:val="both"/>
        <w:rPr>
          <w:rFonts w:ascii="Arial" w:hAnsi="Arial" w:cs="Arial"/>
          <w:b/>
          <w:bCs/>
          <w:u w:val="single"/>
        </w:rPr>
      </w:pPr>
      <w:r>
        <w:rPr>
          <w:rFonts w:ascii="Arial" w:hAnsi="Arial" w:cs="Arial"/>
          <w:b/>
          <w:bCs/>
          <w:u w:val="single"/>
        </w:rPr>
        <w:t>Competition time</w:t>
      </w:r>
    </w:p>
    <w:p w:rsidR="00DF144E" w:rsidRDefault="00DF144E" w:rsidP="00DF144E">
      <w:pPr>
        <w:spacing w:after="0" w:line="240" w:lineRule="auto"/>
        <w:jc w:val="both"/>
        <w:rPr>
          <w:rFonts w:ascii="Arial" w:hAnsi="Arial" w:cs="Arial"/>
        </w:rPr>
      </w:pPr>
    </w:p>
    <w:p w:rsidR="00DF144E" w:rsidRDefault="00DF144E" w:rsidP="00DF144E">
      <w:pPr>
        <w:spacing w:after="0" w:line="240" w:lineRule="auto"/>
        <w:jc w:val="both"/>
        <w:rPr>
          <w:rFonts w:ascii="Arial" w:hAnsi="Arial" w:cs="Arial"/>
        </w:rPr>
      </w:pPr>
      <w:r>
        <w:rPr>
          <w:rFonts w:ascii="Arial" w:hAnsi="Arial" w:cs="Arial"/>
        </w:rPr>
        <w:t xml:space="preserve">We are going large with this one.  No really, we are.  I know I have said that before but I mean it this time.  </w:t>
      </w:r>
      <w:r>
        <w:rPr>
          <w:rFonts w:ascii="Arial" w:hAnsi="Arial" w:cs="Arial"/>
          <w:b/>
          <w:bCs/>
        </w:rPr>
        <w:t>A new Apple Watch (Series 5, 44mm screen)</w:t>
      </w:r>
      <w:r>
        <w:rPr>
          <w:rFonts w:ascii="Arial" w:hAnsi="Arial" w:cs="Arial"/>
        </w:rPr>
        <w:t xml:space="preserve"> has come into our possession and we are just giving it away!</w:t>
      </w:r>
    </w:p>
    <w:p w:rsidR="00DF144E" w:rsidRDefault="00DF144E" w:rsidP="00DF144E">
      <w:pPr>
        <w:spacing w:after="0" w:line="240" w:lineRule="auto"/>
        <w:jc w:val="both"/>
        <w:rPr>
          <w:rFonts w:ascii="Arial" w:hAnsi="Arial" w:cs="Arial"/>
        </w:rPr>
      </w:pPr>
    </w:p>
    <w:p w:rsidR="00DF144E" w:rsidRDefault="00DF144E" w:rsidP="00DF144E">
      <w:pPr>
        <w:spacing w:after="0" w:line="240" w:lineRule="auto"/>
        <w:jc w:val="both"/>
        <w:rPr>
          <w:rFonts w:ascii="Arial" w:hAnsi="Arial" w:cs="Arial"/>
        </w:rPr>
      </w:pPr>
      <w:r>
        <w:rPr>
          <w:rFonts w:ascii="Arial" w:hAnsi="Arial" w:cs="Arial"/>
        </w:rPr>
        <w:t>‘All’ you have to do is send in a photo (with or without family, friends, flatmates, pets or socially distanced passers-by - but the photo must include you and you must be recognisable) in your ‘Apocalypse Outfit’, either as you expected to look or how you actually look.  This competition was inspired by a photo Rachel sent to the TM fee earner WhatsApp group right back in the early days of the apocalypse.</w:t>
      </w:r>
    </w:p>
    <w:p w:rsidR="00DF144E" w:rsidRDefault="00DF144E" w:rsidP="00DF144E">
      <w:pPr>
        <w:spacing w:after="0" w:line="240" w:lineRule="auto"/>
        <w:jc w:val="both"/>
        <w:rPr>
          <w:rFonts w:ascii="Arial" w:hAnsi="Arial" w:cs="Arial"/>
        </w:rPr>
      </w:pPr>
    </w:p>
    <w:p w:rsidR="00DF144E" w:rsidRDefault="00DF144E" w:rsidP="00DF144E">
      <w:pPr>
        <w:spacing w:after="0" w:line="240" w:lineRule="auto"/>
        <w:jc w:val="both"/>
        <w:rPr>
          <w:rFonts w:ascii="Arial" w:hAnsi="Arial" w:cs="Arial"/>
        </w:rPr>
      </w:pPr>
      <w:r>
        <w:rPr>
          <w:rFonts w:ascii="Arial" w:hAnsi="Arial" w:cs="Arial"/>
          <w:noProof/>
          <w:lang w:eastAsia="en-GB"/>
        </w:rPr>
        <w:drawing>
          <wp:inline distT="0" distB="0" distL="0" distR="0">
            <wp:extent cx="3162300" cy="2400300"/>
            <wp:effectExtent l="0" t="0" r="0" b="0"/>
            <wp:docPr id="4" name="Picture 4" descr="cid:image006.png@01D66731.FD085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66731.FD085B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2300" cy="2400300"/>
                    </a:xfrm>
                    <a:prstGeom prst="rect">
                      <a:avLst/>
                    </a:prstGeom>
                    <a:noFill/>
                    <a:ln>
                      <a:noFill/>
                    </a:ln>
                  </pic:spPr>
                </pic:pic>
              </a:graphicData>
            </a:graphic>
          </wp:inline>
        </w:drawing>
      </w:r>
    </w:p>
    <w:p w:rsidR="00DF144E" w:rsidRDefault="00DF144E" w:rsidP="00DF144E">
      <w:pPr>
        <w:spacing w:after="0" w:line="240" w:lineRule="auto"/>
        <w:jc w:val="both"/>
        <w:rPr>
          <w:rFonts w:ascii="Arial" w:hAnsi="Arial" w:cs="Arial"/>
        </w:rPr>
      </w:pPr>
    </w:p>
    <w:p w:rsidR="00DF144E" w:rsidRDefault="00DF144E" w:rsidP="00DF144E">
      <w:pPr>
        <w:spacing w:after="0" w:line="240" w:lineRule="auto"/>
        <w:jc w:val="both"/>
        <w:rPr>
          <w:rFonts w:ascii="Arial" w:hAnsi="Arial" w:cs="Arial"/>
        </w:rPr>
      </w:pPr>
      <w:r>
        <w:rPr>
          <w:rFonts w:ascii="Arial" w:hAnsi="Arial" w:cs="Arial"/>
        </w:rPr>
        <w:t xml:space="preserve">You have until </w:t>
      </w:r>
      <w:r>
        <w:rPr>
          <w:rFonts w:ascii="Arial" w:hAnsi="Arial" w:cs="Arial"/>
          <w:b/>
          <w:bCs/>
        </w:rPr>
        <w:t xml:space="preserve">24 August </w:t>
      </w:r>
      <w:r>
        <w:rPr>
          <w:rFonts w:ascii="Arial" w:hAnsi="Arial" w:cs="Arial"/>
        </w:rPr>
        <w:t>to submit your photos and the winner will be announced on 28 August.  Marks will be award for:</w:t>
      </w:r>
    </w:p>
    <w:p w:rsidR="00DF144E" w:rsidRDefault="00DF144E" w:rsidP="00DF144E">
      <w:pPr>
        <w:spacing w:after="0" w:line="240" w:lineRule="auto"/>
        <w:jc w:val="both"/>
        <w:rPr>
          <w:rFonts w:ascii="Arial" w:hAnsi="Arial" w:cs="Arial"/>
        </w:rPr>
      </w:pPr>
    </w:p>
    <w:p w:rsidR="00DF144E" w:rsidRDefault="00DF144E" w:rsidP="00DF144E">
      <w:pPr>
        <w:pStyle w:val="ListParagraph"/>
        <w:numPr>
          <w:ilvl w:val="0"/>
          <w:numId w:val="1"/>
        </w:numPr>
        <w:jc w:val="both"/>
        <w:rPr>
          <w:rFonts w:ascii="Arial" w:hAnsi="Arial" w:cs="Arial"/>
        </w:rPr>
      </w:pPr>
      <w:r>
        <w:rPr>
          <w:rFonts w:ascii="Arial" w:hAnsi="Arial" w:cs="Arial"/>
        </w:rPr>
        <w:t>Adherence to Theme</w:t>
      </w:r>
    </w:p>
    <w:p w:rsidR="00DF144E" w:rsidRDefault="00DF144E" w:rsidP="00DF144E">
      <w:pPr>
        <w:pStyle w:val="ListParagraph"/>
        <w:numPr>
          <w:ilvl w:val="0"/>
          <w:numId w:val="1"/>
        </w:numPr>
        <w:jc w:val="both"/>
        <w:rPr>
          <w:rFonts w:ascii="Arial" w:hAnsi="Arial" w:cs="Arial"/>
        </w:rPr>
      </w:pPr>
      <w:r>
        <w:rPr>
          <w:rFonts w:ascii="Arial" w:hAnsi="Arial" w:cs="Arial"/>
        </w:rPr>
        <w:t>Uniqueness of Concept</w:t>
      </w:r>
    </w:p>
    <w:p w:rsidR="00DF144E" w:rsidRDefault="00DF144E" w:rsidP="00DF144E">
      <w:pPr>
        <w:pStyle w:val="ListParagraph"/>
        <w:numPr>
          <w:ilvl w:val="0"/>
          <w:numId w:val="1"/>
        </w:numPr>
        <w:jc w:val="both"/>
        <w:rPr>
          <w:rFonts w:ascii="Arial" w:hAnsi="Arial" w:cs="Arial"/>
        </w:rPr>
      </w:pPr>
      <w:r>
        <w:rPr>
          <w:rFonts w:ascii="Arial" w:hAnsi="Arial" w:cs="Arial"/>
        </w:rPr>
        <w:t>Humour</w:t>
      </w:r>
    </w:p>
    <w:p w:rsidR="00DF144E" w:rsidRDefault="00DF144E" w:rsidP="00DF144E">
      <w:pPr>
        <w:pStyle w:val="ListParagraph"/>
        <w:numPr>
          <w:ilvl w:val="0"/>
          <w:numId w:val="1"/>
        </w:numPr>
        <w:jc w:val="both"/>
        <w:rPr>
          <w:rFonts w:ascii="Arial" w:hAnsi="Arial" w:cs="Arial"/>
        </w:rPr>
      </w:pPr>
      <w:r>
        <w:rPr>
          <w:rFonts w:ascii="Arial" w:hAnsi="Arial" w:cs="Arial"/>
        </w:rPr>
        <w:t>Creativity</w:t>
      </w:r>
    </w:p>
    <w:p w:rsidR="00DF144E" w:rsidRDefault="00DF144E" w:rsidP="00DF144E">
      <w:pPr>
        <w:pStyle w:val="ListParagraph"/>
        <w:numPr>
          <w:ilvl w:val="0"/>
          <w:numId w:val="1"/>
        </w:numPr>
        <w:jc w:val="both"/>
        <w:rPr>
          <w:rFonts w:ascii="Arial" w:hAnsi="Arial" w:cs="Arial"/>
        </w:rPr>
      </w:pPr>
      <w:r>
        <w:rPr>
          <w:rFonts w:ascii="Arial" w:hAnsi="Arial" w:cs="Arial"/>
        </w:rPr>
        <w:t>Entertainment Quality</w:t>
      </w:r>
    </w:p>
    <w:p w:rsidR="00DF144E" w:rsidRDefault="00DF144E" w:rsidP="00DF144E">
      <w:pPr>
        <w:pStyle w:val="ListParagraph"/>
        <w:numPr>
          <w:ilvl w:val="0"/>
          <w:numId w:val="1"/>
        </w:numPr>
        <w:jc w:val="both"/>
        <w:rPr>
          <w:rFonts w:ascii="Arial" w:hAnsi="Arial" w:cs="Arial"/>
        </w:rPr>
      </w:pPr>
      <w:r>
        <w:rPr>
          <w:rFonts w:ascii="Arial" w:hAnsi="Arial" w:cs="Arial"/>
        </w:rPr>
        <w:t>Overall Artistic Impression</w:t>
      </w:r>
    </w:p>
    <w:p w:rsidR="00DF144E" w:rsidRDefault="00DF144E" w:rsidP="00DF144E">
      <w:pPr>
        <w:pStyle w:val="ListParagraph"/>
        <w:numPr>
          <w:ilvl w:val="0"/>
          <w:numId w:val="1"/>
        </w:numPr>
        <w:jc w:val="both"/>
        <w:rPr>
          <w:rFonts w:ascii="Arial" w:hAnsi="Arial" w:cs="Arial"/>
        </w:rPr>
      </w:pPr>
      <w:r>
        <w:rPr>
          <w:rFonts w:ascii="Arial" w:hAnsi="Arial" w:cs="Arial"/>
        </w:rPr>
        <w:t>Composition</w:t>
      </w:r>
    </w:p>
    <w:p w:rsidR="00DF144E" w:rsidRDefault="00DF144E" w:rsidP="00DF144E">
      <w:pPr>
        <w:jc w:val="both"/>
        <w:rPr>
          <w:rFonts w:ascii="Arial" w:hAnsi="Arial" w:cs="Arial"/>
          <w:b/>
          <w:bCs/>
        </w:rPr>
      </w:pPr>
    </w:p>
    <w:p w:rsidR="00DF144E" w:rsidRDefault="00DF144E" w:rsidP="00DF144E">
      <w:pPr>
        <w:jc w:val="both"/>
        <w:rPr>
          <w:rFonts w:ascii="Arial" w:hAnsi="Arial" w:cs="Arial"/>
          <w:b/>
          <w:bCs/>
        </w:rPr>
      </w:pPr>
      <w:r>
        <w:rPr>
          <w:rFonts w:ascii="Arial" w:hAnsi="Arial" w:cs="Arial"/>
          <w:b/>
          <w:bCs/>
        </w:rPr>
        <w:t>BC Contacts</w:t>
      </w:r>
    </w:p>
    <w:p w:rsidR="00DF144E" w:rsidRDefault="00DF144E" w:rsidP="00DF144E">
      <w:pPr>
        <w:numPr>
          <w:ilvl w:val="2"/>
          <w:numId w:val="2"/>
        </w:numPr>
        <w:spacing w:after="0"/>
        <w:jc w:val="both"/>
        <w:rPr>
          <w:rFonts w:ascii="Arial" w:hAnsi="Arial" w:cs="Arial"/>
        </w:rPr>
      </w:pPr>
      <w:r>
        <w:rPr>
          <w:rFonts w:ascii="Arial" w:hAnsi="Arial" w:cs="Arial"/>
        </w:rPr>
        <w:t>Alex Hughes         07748 857114</w:t>
      </w:r>
    </w:p>
    <w:p w:rsidR="00DF144E" w:rsidRDefault="00DF144E" w:rsidP="00DF144E">
      <w:pPr>
        <w:numPr>
          <w:ilvl w:val="2"/>
          <w:numId w:val="2"/>
        </w:numPr>
        <w:spacing w:after="0"/>
        <w:ind w:left="1077" w:hanging="357"/>
        <w:jc w:val="both"/>
        <w:rPr>
          <w:rFonts w:ascii="Arial" w:hAnsi="Arial" w:cs="Arial"/>
        </w:rPr>
      </w:pPr>
      <w:r>
        <w:rPr>
          <w:rFonts w:ascii="Arial" w:hAnsi="Arial" w:cs="Arial"/>
        </w:rPr>
        <w:t>Karen Genuardi    07801 523186</w:t>
      </w:r>
    </w:p>
    <w:p w:rsidR="00DF144E" w:rsidRDefault="00DF144E" w:rsidP="00DF144E">
      <w:pPr>
        <w:numPr>
          <w:ilvl w:val="2"/>
          <w:numId w:val="2"/>
        </w:numPr>
        <w:spacing w:after="0"/>
        <w:ind w:left="1077" w:hanging="357"/>
        <w:jc w:val="both"/>
        <w:rPr>
          <w:rFonts w:ascii="Arial" w:hAnsi="Arial" w:cs="Arial"/>
        </w:rPr>
      </w:pPr>
      <w:r>
        <w:rPr>
          <w:rFonts w:ascii="Arial" w:hAnsi="Arial" w:cs="Arial"/>
        </w:rPr>
        <w:t>Ian Gill                   07782 248216</w:t>
      </w:r>
    </w:p>
    <w:p w:rsidR="00DF144E" w:rsidRDefault="00DF144E" w:rsidP="00DF144E">
      <w:pPr>
        <w:numPr>
          <w:ilvl w:val="2"/>
          <w:numId w:val="2"/>
        </w:numPr>
        <w:spacing w:after="0"/>
        <w:ind w:left="1077" w:hanging="357"/>
        <w:jc w:val="both"/>
        <w:rPr>
          <w:rFonts w:ascii="Arial" w:hAnsi="Arial" w:cs="Arial"/>
        </w:rPr>
      </w:pPr>
      <w:r>
        <w:rPr>
          <w:rFonts w:ascii="Arial" w:hAnsi="Arial" w:cs="Arial"/>
        </w:rPr>
        <w:t>Vince Bixby           07725 900367</w:t>
      </w:r>
    </w:p>
    <w:p w:rsidR="00DF144E" w:rsidRDefault="00DF144E" w:rsidP="00DF144E">
      <w:pPr>
        <w:numPr>
          <w:ilvl w:val="2"/>
          <w:numId w:val="2"/>
        </w:numPr>
        <w:spacing w:after="0"/>
        <w:ind w:left="1077" w:hanging="357"/>
        <w:jc w:val="both"/>
        <w:rPr>
          <w:rFonts w:ascii="Arial" w:hAnsi="Arial" w:cs="Arial"/>
        </w:rPr>
      </w:pPr>
      <w:r>
        <w:rPr>
          <w:rFonts w:ascii="Arial" w:hAnsi="Arial" w:cs="Arial"/>
        </w:rPr>
        <w:t>Claire Pitman        07956 862824</w:t>
      </w:r>
    </w:p>
    <w:p w:rsidR="00DF144E" w:rsidRDefault="00DF144E" w:rsidP="00DF144E">
      <w:pPr>
        <w:numPr>
          <w:ilvl w:val="2"/>
          <w:numId w:val="2"/>
        </w:numPr>
        <w:spacing w:after="0"/>
        <w:ind w:left="1077" w:hanging="357"/>
        <w:jc w:val="both"/>
        <w:rPr>
          <w:rFonts w:ascii="Arial" w:hAnsi="Arial" w:cs="Arial"/>
        </w:rPr>
      </w:pPr>
      <w:r>
        <w:rPr>
          <w:rFonts w:ascii="Arial" w:hAnsi="Arial" w:cs="Arial"/>
        </w:rPr>
        <w:t>Craig Turner          07946 629052</w:t>
      </w:r>
    </w:p>
    <w:p w:rsidR="00DF144E" w:rsidRDefault="00DF144E" w:rsidP="00DF144E">
      <w:pPr>
        <w:numPr>
          <w:ilvl w:val="2"/>
          <w:numId w:val="2"/>
        </w:numPr>
        <w:spacing w:after="0"/>
        <w:ind w:left="1077" w:hanging="357"/>
        <w:jc w:val="both"/>
        <w:rPr>
          <w:rFonts w:ascii="Arial" w:hAnsi="Arial" w:cs="Arial"/>
        </w:rPr>
      </w:pPr>
      <w:r>
        <w:rPr>
          <w:rFonts w:ascii="Arial" w:hAnsi="Arial" w:cs="Arial"/>
        </w:rPr>
        <w:t>Adrian Bennett      07817 894781</w:t>
      </w:r>
    </w:p>
    <w:p w:rsidR="00DF144E" w:rsidRDefault="00DF144E" w:rsidP="00DF144E">
      <w:pPr>
        <w:numPr>
          <w:ilvl w:val="2"/>
          <w:numId w:val="2"/>
        </w:numPr>
        <w:spacing w:after="0"/>
        <w:ind w:left="1077" w:hanging="357"/>
        <w:jc w:val="both"/>
        <w:rPr>
          <w:rFonts w:ascii="Arial" w:hAnsi="Arial" w:cs="Arial"/>
        </w:rPr>
      </w:pPr>
      <w:r>
        <w:rPr>
          <w:rFonts w:ascii="Arial" w:hAnsi="Arial" w:cs="Arial"/>
        </w:rPr>
        <w:t>Alok Suthar           07877 350839</w:t>
      </w:r>
    </w:p>
    <w:p w:rsidR="00DF144E" w:rsidRDefault="00DF144E" w:rsidP="00DF144E">
      <w:pPr>
        <w:numPr>
          <w:ilvl w:val="2"/>
          <w:numId w:val="2"/>
        </w:numPr>
        <w:spacing w:after="0"/>
        <w:ind w:left="1077" w:hanging="357"/>
        <w:jc w:val="both"/>
        <w:rPr>
          <w:rFonts w:ascii="Arial" w:hAnsi="Arial" w:cs="Arial"/>
        </w:rPr>
      </w:pPr>
      <w:r>
        <w:rPr>
          <w:rFonts w:ascii="Arial" w:hAnsi="Arial" w:cs="Arial"/>
        </w:rPr>
        <w:t>Dan Byrne             07503 475521</w:t>
      </w:r>
    </w:p>
    <w:p w:rsidR="00DF144E" w:rsidRDefault="00DF144E" w:rsidP="00DF144E">
      <w:pPr>
        <w:jc w:val="both"/>
        <w:rPr>
          <w:rFonts w:ascii="Arial" w:hAnsi="Arial" w:cs="Arial"/>
        </w:rPr>
      </w:pPr>
    </w:p>
    <w:p w:rsidR="00DF144E" w:rsidRDefault="00DF144E" w:rsidP="00DF144E">
      <w:pPr>
        <w:jc w:val="both"/>
        <w:rPr>
          <w:rFonts w:ascii="Arial" w:hAnsi="Arial" w:cs="Arial"/>
        </w:rPr>
      </w:pPr>
    </w:p>
    <w:p w:rsidR="00DF144E" w:rsidRDefault="00DF144E" w:rsidP="00DF144E">
      <w:pPr>
        <w:spacing w:after="0" w:line="240" w:lineRule="auto"/>
        <w:jc w:val="both"/>
        <w:rPr>
          <w:rFonts w:ascii="Arial" w:hAnsi="Arial" w:cs="Arial"/>
          <w:b/>
          <w:bCs/>
        </w:rPr>
      </w:pPr>
    </w:p>
    <w:p w:rsidR="00DF144E" w:rsidRDefault="00DF144E" w:rsidP="00DF144E">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DF144E" w:rsidTr="00DF144E">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DF144E" w:rsidRDefault="00DF144E">
            <w:pPr>
              <w:pStyle w:val="NormalWeb"/>
              <w:rPr>
                <w:rFonts w:ascii="Arial" w:hAnsi="Arial" w:cs="Arial"/>
                <w:sz w:val="20"/>
                <w:szCs w:val="20"/>
              </w:rPr>
            </w:pPr>
            <w:r>
              <w:rPr>
                <w:rFonts w:ascii="Arial" w:hAnsi="Arial" w:cs="Arial"/>
                <w:sz w:val="20"/>
                <w:szCs w:val="20"/>
              </w:rPr>
              <w:t>Ian Gill</w:t>
            </w:r>
            <w:r>
              <w:rPr>
                <w:rFonts w:ascii="Arial" w:hAnsi="Arial" w:cs="Arial"/>
                <w:sz w:val="20"/>
                <w:szCs w:val="20"/>
              </w:rPr>
              <w:br/>
            </w:r>
            <w:r>
              <w:rPr>
                <w:rStyle w:val="Strong"/>
                <w:rFonts w:ascii="Arial" w:hAnsi="Arial" w:cs="Arial"/>
                <w:sz w:val="20"/>
                <w:szCs w:val="20"/>
              </w:rPr>
              <w:t xml:space="preserve">Partner, Patent &amp; Trade Mark Attorney </w:t>
            </w:r>
          </w:p>
        </w:tc>
      </w:tr>
      <w:tr w:rsidR="00DF144E" w:rsidTr="00DF144E">
        <w:trPr>
          <w:tblCellSpacing w:w="15" w:type="dxa"/>
        </w:trPr>
        <w:tc>
          <w:tcPr>
            <w:tcW w:w="4000" w:type="pct"/>
            <w:shd w:val="clear" w:color="auto" w:fill="FFFFFF"/>
            <w:tcMar>
              <w:top w:w="105" w:type="dxa"/>
              <w:left w:w="15" w:type="dxa"/>
              <w:bottom w:w="105" w:type="dxa"/>
              <w:right w:w="15" w:type="dxa"/>
            </w:tcMar>
            <w:vAlign w:val="center"/>
            <w:hideMark/>
          </w:tcPr>
          <w:p w:rsidR="00DF144E" w:rsidRDefault="00DF144E">
            <w:pPr>
              <w:pStyle w:val="NormalWeb"/>
              <w:rPr>
                <w:rFonts w:ascii="Arial" w:hAnsi="Arial" w:cs="Arial"/>
                <w:sz w:val="20"/>
                <w:szCs w:val="20"/>
              </w:rPr>
            </w:pPr>
            <w:r>
              <w:rPr>
                <w:rStyle w:val="Strong"/>
                <w:rFonts w:ascii="Arial" w:hAnsi="Arial" w:cs="Arial"/>
                <w:color w:val="8BCAC8"/>
                <w:sz w:val="20"/>
                <w:szCs w:val="20"/>
              </w:rPr>
              <w:t>T:</w:t>
            </w:r>
            <w:r>
              <w:rPr>
                <w:rFonts w:ascii="Arial" w:hAnsi="Arial" w:cs="Arial"/>
                <w:sz w:val="20"/>
                <w:szCs w:val="20"/>
              </w:rPr>
              <w:t> +44 (0) 20 7440 6841</w:t>
            </w:r>
            <w:r>
              <w:rPr>
                <w:rFonts w:ascii="Arial" w:hAnsi="Arial" w:cs="Arial"/>
                <w:sz w:val="20"/>
                <w:szCs w:val="20"/>
              </w:rPr>
              <w:br/>
            </w:r>
            <w:r>
              <w:rPr>
                <w:rStyle w:val="Strong"/>
                <w:rFonts w:ascii="Arial" w:hAnsi="Arial" w:cs="Arial"/>
                <w:color w:val="8BCAC8"/>
                <w:sz w:val="20"/>
                <w:szCs w:val="20"/>
              </w:rPr>
              <w:t xml:space="preserve">E:  </w:t>
            </w:r>
            <w:hyperlink r:id="rId10" w:history="1">
              <w:r>
                <w:rPr>
                  <w:rStyle w:val="Hyperlink"/>
                  <w:rFonts w:ascii="Arial" w:hAnsi="Arial" w:cs="Arial"/>
                  <w:color w:val="000000"/>
                  <w:sz w:val="20"/>
                  <w:szCs w:val="20"/>
                </w:rPr>
                <w:t>isg@aathornton.com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DF144E" w:rsidRDefault="00DF144E">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DF144E" w:rsidRDefault="00DF144E" w:rsidP="00DF144E">
      <w:pPr>
        <w:spacing w:after="0" w:line="240" w:lineRule="auto"/>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DF144E" w:rsidTr="00DF144E">
        <w:trPr>
          <w:trHeight w:val="210"/>
          <w:tblCellSpacing w:w="0" w:type="dxa"/>
          <w:hidden/>
        </w:trPr>
        <w:tc>
          <w:tcPr>
            <w:tcW w:w="1425" w:type="dxa"/>
            <w:shd w:val="clear" w:color="auto" w:fill="FFFFFF"/>
            <w:tcMar>
              <w:top w:w="15" w:type="dxa"/>
              <w:left w:w="15" w:type="dxa"/>
              <w:bottom w:w="15" w:type="dxa"/>
              <w:right w:w="15" w:type="dxa"/>
            </w:tcMar>
            <w:vAlign w:val="center"/>
            <w:hideMark/>
          </w:tcPr>
          <w:p w:rsidR="00DF144E" w:rsidRDefault="00DF144E">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DF144E" w:rsidRDefault="00DF144E">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 Thorn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DF144E" w:rsidRDefault="00DF144E">
            <w:pPr>
              <w:rPr>
                <w:rFonts w:ascii="Times New Roman" w:eastAsia="Times New Roman" w:hAnsi="Times New Roman" w:cs="Times New Roman"/>
                <w:sz w:val="24"/>
                <w:szCs w:val="24"/>
                <w:lang w:eastAsia="en-GB"/>
              </w:rPr>
            </w:pPr>
          </w:p>
        </w:tc>
      </w:tr>
      <w:tr w:rsidR="00DF144E" w:rsidTr="00DF144E">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DF144E" w:rsidRDefault="00DF144E">
            <w:pPr>
              <w:spacing w:after="0" w:line="240" w:lineRule="auto"/>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DF144E" w:rsidRDefault="00DF144E">
            <w:pPr>
              <w:spacing w:after="0" w:line="240" w:lineRule="auto"/>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DF144E" w:rsidRDefault="00DF144E">
            <w:pPr>
              <w:spacing w:after="0" w:line="240" w:lineRule="auto"/>
              <w:rPr>
                <w:rFonts w:ascii="Times New Roman" w:eastAsia="Times New Roman" w:hAnsi="Times New Roman" w:cs="Times New Roman"/>
                <w:sz w:val="20"/>
                <w:szCs w:val="20"/>
                <w:lang w:eastAsia="en-GB"/>
              </w:rPr>
            </w:pPr>
          </w:p>
        </w:tc>
      </w:tr>
      <w:tr w:rsidR="00DF144E" w:rsidTr="00DF144E">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DF144E" w:rsidRDefault="00DF144E">
            <w:pPr>
              <w:pStyle w:val="NormalWeb"/>
              <w:jc w:val="center"/>
              <w:rPr>
                <w:rFonts w:ascii="Arial" w:hAnsi="Arial" w:cs="Arial"/>
                <w:sz w:val="17"/>
                <w:szCs w:val="17"/>
              </w:rPr>
            </w:pPr>
            <w:r>
              <w:rPr>
                <w:rStyle w:val="Strong"/>
                <w:rFonts w:ascii="Arial" w:hAnsi="Arial" w:cs="Arial"/>
                <w:color w:val="8BCAC8"/>
                <w:sz w:val="17"/>
                <w:szCs w:val="17"/>
              </w:rPr>
              <w:lastRenderedPageBreak/>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6" w:tooltip="" w:history="1">
              <w:r>
                <w:rPr>
                  <w:rStyle w:val="Hyperlink"/>
                  <w:rFonts w:ascii="Arial" w:hAnsi="Arial" w:cs="Arial"/>
                  <w:sz w:val="17"/>
                  <w:szCs w:val="17"/>
                </w:rPr>
                <w:t>aathornton.com</w:t>
              </w:r>
            </w:hyperlink>
          </w:p>
        </w:tc>
      </w:tr>
      <w:tr w:rsidR="00DF144E" w:rsidTr="00DF144E">
        <w:trPr>
          <w:tblCellSpacing w:w="0" w:type="dxa"/>
        </w:trPr>
        <w:tc>
          <w:tcPr>
            <w:tcW w:w="0" w:type="auto"/>
            <w:gridSpan w:val="3"/>
            <w:shd w:val="clear" w:color="auto" w:fill="FFFFFF"/>
            <w:tcMar>
              <w:top w:w="75" w:type="dxa"/>
              <w:left w:w="15" w:type="dxa"/>
              <w:bottom w:w="75" w:type="dxa"/>
              <w:right w:w="15" w:type="dxa"/>
            </w:tcMar>
            <w:vAlign w:val="center"/>
            <w:hideMark/>
          </w:tcPr>
          <w:p w:rsidR="00DF144E" w:rsidRDefault="00DF144E">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7"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DF144E" w:rsidRDefault="00DF144E" w:rsidP="00DF144E">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DF144E">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8" o:title=""/>
          </v:shape>
          <o:OLEObject Type="Embed" ProgID="Package" ShapeID="_x0000_i1025" DrawAspect="Icon" ObjectID="_1657702614" r:id="rId19"/>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766A8"/>
    <w:multiLevelType w:val="hybridMultilevel"/>
    <w:tmpl w:val="2D208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4E"/>
    <w:rsid w:val="006E7C42"/>
    <w:rsid w:val="00DB7508"/>
    <w:rsid w:val="00DF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CF048-B31E-4DC4-A857-6731CE7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4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44E"/>
    <w:rPr>
      <w:color w:val="0563C1"/>
      <w:u w:val="single"/>
    </w:rPr>
  </w:style>
  <w:style w:type="paragraph" w:styleId="NormalWeb">
    <w:name w:val="Normal (Web)"/>
    <w:basedOn w:val="Normal"/>
    <w:uiPriority w:val="99"/>
    <w:semiHidden/>
    <w:unhideWhenUsed/>
    <w:rsid w:val="00DF144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F144E"/>
    <w:pPr>
      <w:spacing w:after="0" w:line="240" w:lineRule="auto"/>
      <w:ind w:left="720"/>
    </w:pPr>
  </w:style>
  <w:style w:type="character" w:styleId="Strong">
    <w:name w:val="Strong"/>
    <w:basedOn w:val="DefaultParagraphFont"/>
    <w:uiPriority w:val="22"/>
    <w:qFormat/>
    <w:rsid w:val="00DF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AAThorntonCo"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upport@aathornton.com" TargetMode="External"/><Relationship Id="rId12" Type="http://schemas.openxmlformats.org/officeDocument/2006/relationships/image" Target="media/image3.gif"/><Relationship Id="rId17" Type="http://schemas.openxmlformats.org/officeDocument/2006/relationships/hyperlink" Target="http://www.aathornton.com/covid-19/" TargetMode="External"/><Relationship Id="rId2" Type="http://schemas.openxmlformats.org/officeDocument/2006/relationships/styles" Target="styles.xml"/><Relationship Id="rId16" Type="http://schemas.openxmlformats.org/officeDocument/2006/relationships/hyperlink" Target="http://www.aathornt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5.png@01D66731.FD085B10" TargetMode="External"/><Relationship Id="rId11" Type="http://schemas.openxmlformats.org/officeDocument/2006/relationships/hyperlink" Target="https://www.linkedin.com/company/aathornton"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mailto:isg@aathornton.com"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cid:image006.png@01D66731.FD085B1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2020-07-31T11:07:00Z</dcterms:created>
  <dcterms:modified xsi:type="dcterms:W3CDTF">2020-07-31T11:10:00Z</dcterms:modified>
</cp:coreProperties>
</file>