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2C9" w:rsidRDefault="003452C9" w:rsidP="003452C9">
      <w:pPr>
        <w:rPr>
          <w:rFonts w:ascii="Arial" w:hAnsi="Arial" w:cs="Arial"/>
        </w:rPr>
      </w:pPr>
      <w:r>
        <w:rPr>
          <w:rFonts w:ascii="Arial" w:hAnsi="Arial" w:cs="Arial"/>
        </w:rPr>
        <w:t>Hi Everyone,</w:t>
      </w:r>
    </w:p>
    <w:p w:rsidR="003452C9" w:rsidRDefault="003452C9" w:rsidP="003452C9">
      <w:pPr>
        <w:rPr>
          <w:rFonts w:ascii="Arial" w:hAnsi="Arial" w:cs="Arial"/>
        </w:rPr>
      </w:pPr>
    </w:p>
    <w:p w:rsidR="003452C9" w:rsidRDefault="003452C9" w:rsidP="003452C9">
      <w:pPr>
        <w:rPr>
          <w:rFonts w:ascii="Arial" w:hAnsi="Arial" w:cs="Arial"/>
        </w:rPr>
      </w:pPr>
      <w:r>
        <w:rPr>
          <w:rFonts w:ascii="Arial" w:hAnsi="Arial" w:cs="Arial"/>
        </w:rPr>
        <w:t xml:space="preserve">At the last book club we discussed </w:t>
      </w:r>
      <w:r>
        <w:rPr>
          <w:rFonts w:ascii="Arial" w:hAnsi="Arial" w:cs="Arial"/>
          <w:lang w:val="en-US" w:eastAsia="en-GB"/>
        </w:rPr>
        <w:t xml:space="preserve">Daisy Jones &amp; </w:t>
      </w:r>
      <w:proofErr w:type="gramStart"/>
      <w:r>
        <w:rPr>
          <w:rFonts w:ascii="Arial" w:hAnsi="Arial" w:cs="Arial"/>
          <w:lang w:val="en-US" w:eastAsia="en-GB"/>
        </w:rPr>
        <w:t>The</w:t>
      </w:r>
      <w:proofErr w:type="gramEnd"/>
      <w:r>
        <w:rPr>
          <w:rFonts w:ascii="Arial" w:hAnsi="Arial" w:cs="Arial"/>
          <w:lang w:val="en-US" w:eastAsia="en-GB"/>
        </w:rPr>
        <w:t xml:space="preserve"> Six by Taylor Jenkins Reid which was a great read. So much so, I read another one by the same author (The Seven Husbands of Evelyn Hugo) which I would also recommend. </w:t>
      </w:r>
      <w:r>
        <w:rPr>
          <w:lang w:val="en-US" w:eastAsia="en-GB"/>
        </w:rPr>
        <w:t> </w:t>
      </w:r>
    </w:p>
    <w:p w:rsidR="003452C9" w:rsidRDefault="003452C9" w:rsidP="003452C9">
      <w:pPr>
        <w:rPr>
          <w:rFonts w:ascii="Arial" w:hAnsi="Arial" w:cs="Arial"/>
        </w:rPr>
      </w:pPr>
    </w:p>
    <w:p w:rsidR="003452C9" w:rsidRDefault="003452C9" w:rsidP="003452C9">
      <w:pPr>
        <w:rPr>
          <w:rFonts w:ascii="Arial" w:hAnsi="Arial" w:cs="Arial"/>
        </w:rPr>
      </w:pPr>
      <w:r>
        <w:rPr>
          <w:rFonts w:ascii="Arial" w:hAnsi="Arial" w:cs="Arial"/>
        </w:rPr>
        <w:t>The next book has been selected and we will be reading:</w:t>
      </w:r>
    </w:p>
    <w:p w:rsidR="003452C9" w:rsidRDefault="003452C9" w:rsidP="003452C9">
      <w:pPr>
        <w:rPr>
          <w:rFonts w:ascii="Arial" w:hAnsi="Arial" w:cs="Arial"/>
        </w:rPr>
      </w:pPr>
    </w:p>
    <w:p w:rsidR="003452C9" w:rsidRDefault="003452C9" w:rsidP="003452C9">
      <w:pPr>
        <w:ind w:left="720"/>
        <w:rPr>
          <w:rFonts w:ascii="Arial" w:hAnsi="Arial" w:cs="Arial"/>
          <w:u w:val="single"/>
          <w:lang w:eastAsia="en-GB"/>
        </w:rPr>
      </w:pPr>
      <w:r>
        <w:rPr>
          <w:rFonts w:ascii="Arial" w:hAnsi="Arial" w:cs="Arial"/>
          <w:u w:val="single"/>
        </w:rPr>
        <w:t xml:space="preserve">The Salt Path by </w:t>
      </w:r>
      <w:proofErr w:type="spellStart"/>
      <w:r>
        <w:rPr>
          <w:rFonts w:ascii="Arial" w:hAnsi="Arial" w:cs="Arial"/>
          <w:u w:val="single"/>
        </w:rPr>
        <w:t>Raynor</w:t>
      </w:r>
      <w:proofErr w:type="spellEnd"/>
      <w:r>
        <w:rPr>
          <w:rFonts w:ascii="Arial" w:hAnsi="Arial" w:cs="Arial"/>
          <w:u w:val="single"/>
        </w:rPr>
        <w:t xml:space="preserve"> Winn</w:t>
      </w:r>
    </w:p>
    <w:p w:rsidR="003452C9" w:rsidRDefault="003452C9" w:rsidP="003452C9">
      <w:pPr>
        <w:ind w:left="720"/>
        <w:rPr>
          <w:rFonts w:ascii="Arial" w:hAnsi="Arial" w:cs="Arial"/>
        </w:rPr>
      </w:pPr>
    </w:p>
    <w:p w:rsidR="003452C9" w:rsidRDefault="003452C9" w:rsidP="003452C9">
      <w:pPr>
        <w:ind w:left="720"/>
        <w:rPr>
          <w:rFonts w:ascii="Times New Roman" w:hAnsi="Times New Roman" w:cs="Times New Roman"/>
          <w:sz w:val="24"/>
          <w:szCs w:val="24"/>
        </w:rPr>
      </w:pPr>
      <w:r>
        <w:rPr>
          <w:rFonts w:ascii="Arial" w:hAnsi="Arial" w:cs="Arial"/>
          <w:color w:val="181818"/>
        </w:rPr>
        <w:t xml:space="preserve">Just days after </w:t>
      </w:r>
      <w:proofErr w:type="spellStart"/>
      <w:r>
        <w:rPr>
          <w:rFonts w:ascii="Arial" w:hAnsi="Arial" w:cs="Arial"/>
          <w:color w:val="181818"/>
        </w:rPr>
        <w:t>Raynor</w:t>
      </w:r>
      <w:proofErr w:type="spellEnd"/>
      <w:r>
        <w:rPr>
          <w:rFonts w:ascii="Arial" w:hAnsi="Arial" w:cs="Arial"/>
          <w:color w:val="181818"/>
        </w:rPr>
        <w:t xml:space="preserve"> learns that Moth, her husband of 32 years, is terminally ill, their home and livelihood is taken away. With nothing left and little time, they make the brave and impulsive decision to walk the 630 miles of the sea-swept South West Coast Path, from Somerset to Dorset, via Devon and Cornwall.</w:t>
      </w:r>
      <w:r>
        <w:rPr>
          <w:rFonts w:ascii="Arial" w:hAnsi="Arial" w:cs="Arial"/>
          <w:color w:val="181818"/>
        </w:rPr>
        <w:br/>
      </w:r>
      <w:r>
        <w:rPr>
          <w:rFonts w:ascii="Arial" w:hAnsi="Arial" w:cs="Arial"/>
          <w:color w:val="181818"/>
        </w:rPr>
        <w:br/>
        <w:t>They have almost no money for food or shelter and must carry only the essentials for survival on their backs as they live wild in the ancient, weathered landscape of cliffs, sea and sky. Yet through every step, every encounter, and every test along the way, their walk becomes a remarkable journey.</w:t>
      </w:r>
      <w:r>
        <w:rPr>
          <w:rFonts w:ascii="Arial" w:hAnsi="Arial" w:cs="Arial"/>
          <w:color w:val="181818"/>
        </w:rPr>
        <w:br/>
      </w:r>
      <w:r>
        <w:rPr>
          <w:rFonts w:ascii="Arial" w:hAnsi="Arial" w:cs="Arial"/>
          <w:color w:val="181818"/>
        </w:rPr>
        <w:br/>
      </w:r>
      <w:r>
        <w:rPr>
          <w:rFonts w:ascii="Arial" w:hAnsi="Arial" w:cs="Arial"/>
          <w:i/>
          <w:iCs/>
          <w:color w:val="181818"/>
        </w:rPr>
        <w:t xml:space="preserve">The Salt Path </w:t>
      </w:r>
      <w:r>
        <w:rPr>
          <w:rFonts w:ascii="Arial" w:hAnsi="Arial" w:cs="Arial"/>
          <w:color w:val="181818"/>
        </w:rPr>
        <w:t>is an honest and life-affirming true story of coming to terms with grief and the healing power of the natural world. Ultimately, it is a portrayal of home, and how it can be lost, rebuilt, and rediscovered in the most unexpected ways.</w:t>
      </w:r>
    </w:p>
    <w:p w:rsidR="003452C9" w:rsidRDefault="003452C9" w:rsidP="003452C9">
      <w:pPr>
        <w:rPr>
          <w:rFonts w:ascii="Arial" w:hAnsi="Arial" w:cs="Arial"/>
        </w:rPr>
      </w:pPr>
    </w:p>
    <w:p w:rsidR="003452C9" w:rsidRDefault="003452C9" w:rsidP="003452C9">
      <w:pPr>
        <w:rPr>
          <w:rFonts w:ascii="Arial" w:hAnsi="Arial" w:cs="Arial"/>
          <w:lang w:val="en-US"/>
        </w:rPr>
      </w:pPr>
      <w:r>
        <w:rPr>
          <w:rFonts w:ascii="Arial" w:hAnsi="Arial" w:cs="Arial"/>
        </w:rPr>
        <w:t xml:space="preserve">The date of the next book club will be </w:t>
      </w:r>
      <w:r>
        <w:rPr>
          <w:rFonts w:ascii="Arial" w:hAnsi="Arial" w:cs="Arial"/>
          <w:b/>
          <w:bCs/>
        </w:rPr>
        <w:t>Thursday</w:t>
      </w:r>
      <w:r>
        <w:rPr>
          <w:rFonts w:ascii="Arial" w:hAnsi="Arial" w:cs="Arial"/>
        </w:rPr>
        <w:t xml:space="preserve"> </w:t>
      </w:r>
      <w:r>
        <w:rPr>
          <w:rFonts w:ascii="Arial" w:hAnsi="Arial" w:cs="Arial"/>
          <w:b/>
          <w:bCs/>
        </w:rPr>
        <w:t>29 October.</w:t>
      </w:r>
      <w:r>
        <w:rPr>
          <w:rFonts w:ascii="Arial" w:hAnsi="Arial" w:cs="Arial"/>
        </w:rPr>
        <w:t xml:space="preserve"> </w:t>
      </w:r>
      <w:r>
        <w:rPr>
          <w:rFonts w:ascii="Arial" w:hAnsi="Arial" w:cs="Arial"/>
          <w:lang w:val="en-US"/>
        </w:rPr>
        <w:t>If you don’t get round to reading the next book feel free to pop along to join us for some lunch and a chat in the Virtual Kitchen.</w:t>
      </w:r>
    </w:p>
    <w:p w:rsidR="003452C9" w:rsidRDefault="003452C9" w:rsidP="003452C9">
      <w:pPr>
        <w:rPr>
          <w:rFonts w:ascii="Arial" w:hAnsi="Arial" w:cs="Arial"/>
        </w:rPr>
      </w:pPr>
    </w:p>
    <w:p w:rsidR="003452C9" w:rsidRDefault="003452C9" w:rsidP="003452C9">
      <w:pPr>
        <w:rPr>
          <w:rFonts w:ascii="Arial" w:hAnsi="Arial" w:cs="Arial"/>
        </w:rPr>
      </w:pPr>
      <w:r>
        <w:rPr>
          <w:rFonts w:ascii="Arial" w:hAnsi="Arial" w:cs="Arial"/>
        </w:rPr>
        <w:t>Thanks</w:t>
      </w:r>
    </w:p>
    <w:p w:rsidR="003452C9" w:rsidRDefault="003452C9" w:rsidP="003452C9">
      <w:pPr>
        <w:rPr>
          <w:rFonts w:ascii="Arial" w:hAnsi="Arial" w:cs="Arial"/>
        </w:rPr>
      </w:pPr>
      <w:r>
        <w:rPr>
          <w:rFonts w:ascii="Arial" w:hAnsi="Arial" w:cs="Arial"/>
        </w:rPr>
        <w:t xml:space="preserve">Claire </w:t>
      </w:r>
    </w:p>
    <w:p w:rsidR="003452C9" w:rsidRDefault="003452C9" w:rsidP="003452C9">
      <w:pPr>
        <w:rPr>
          <w:rFonts w:ascii="Arial" w:hAnsi="Arial" w:cs="Arial"/>
        </w:rPr>
      </w:pPr>
    </w:p>
    <w:p w:rsidR="003452C9" w:rsidRDefault="003452C9" w:rsidP="003452C9">
      <w:pPr>
        <w:rPr>
          <w:rFonts w:ascii="Arial" w:hAnsi="Arial" w:cs="Arial"/>
          <w:u w:val="single"/>
        </w:rPr>
      </w:pPr>
      <w:r>
        <w:rPr>
          <w:rFonts w:ascii="Arial" w:hAnsi="Arial" w:cs="Arial"/>
          <w:u w:val="single"/>
        </w:rPr>
        <w:t>AAT Book Club Reads 2020 so far</w:t>
      </w:r>
    </w:p>
    <w:p w:rsidR="003452C9" w:rsidRDefault="003452C9" w:rsidP="003452C9">
      <w:pPr>
        <w:rPr>
          <w:rFonts w:ascii="Arial" w:hAnsi="Arial" w:cs="Arial"/>
        </w:rPr>
      </w:pPr>
    </w:p>
    <w:p w:rsidR="003452C9" w:rsidRDefault="003452C9" w:rsidP="003452C9">
      <w:pPr>
        <w:rPr>
          <w:rFonts w:ascii="Arial" w:hAnsi="Arial" w:cs="Arial"/>
        </w:rPr>
      </w:pPr>
      <w:r>
        <w:rPr>
          <w:rFonts w:ascii="Arial" w:hAnsi="Arial" w:cs="Arial"/>
        </w:rPr>
        <w:t xml:space="preserve">Exit West by </w:t>
      </w:r>
      <w:proofErr w:type="spellStart"/>
      <w:r>
        <w:rPr>
          <w:rFonts w:ascii="Arial" w:hAnsi="Arial" w:cs="Arial"/>
        </w:rPr>
        <w:t>Mohsin</w:t>
      </w:r>
      <w:proofErr w:type="spellEnd"/>
      <w:r>
        <w:rPr>
          <w:rFonts w:ascii="Arial" w:hAnsi="Arial" w:cs="Arial"/>
        </w:rPr>
        <w:t xml:space="preserve"> Hamid</w:t>
      </w:r>
    </w:p>
    <w:p w:rsidR="003452C9" w:rsidRDefault="003452C9" w:rsidP="003452C9">
      <w:pPr>
        <w:rPr>
          <w:rFonts w:ascii="Arial" w:hAnsi="Arial" w:cs="Arial"/>
        </w:rPr>
      </w:pPr>
      <w:r>
        <w:rPr>
          <w:rFonts w:ascii="Arial" w:hAnsi="Arial" w:cs="Arial"/>
        </w:rPr>
        <w:t>Together by Julie Cohen</w:t>
      </w:r>
    </w:p>
    <w:p w:rsidR="003452C9" w:rsidRDefault="003452C9" w:rsidP="003452C9">
      <w:pPr>
        <w:rPr>
          <w:rFonts w:ascii="Arial" w:hAnsi="Arial" w:cs="Arial"/>
        </w:rPr>
      </w:pPr>
      <w:r>
        <w:rPr>
          <w:rFonts w:ascii="Arial" w:hAnsi="Arial" w:cs="Arial"/>
        </w:rPr>
        <w:t>The Boy in the Striped Pyjamas by John Boyne</w:t>
      </w:r>
    </w:p>
    <w:p w:rsidR="003452C9" w:rsidRDefault="003452C9" w:rsidP="003452C9">
      <w:pPr>
        <w:rPr>
          <w:rFonts w:ascii="Arial" w:hAnsi="Arial" w:cs="Arial"/>
        </w:rPr>
      </w:pPr>
      <w:r>
        <w:rPr>
          <w:rFonts w:ascii="Arial" w:hAnsi="Arial" w:cs="Arial"/>
        </w:rPr>
        <w:t xml:space="preserve">Ruth Robinson’s Year of Miracles by Francis </w:t>
      </w:r>
      <w:proofErr w:type="spellStart"/>
      <w:r>
        <w:rPr>
          <w:rFonts w:ascii="Arial" w:hAnsi="Arial" w:cs="Arial"/>
        </w:rPr>
        <w:t>Garrood</w:t>
      </w:r>
      <w:proofErr w:type="spellEnd"/>
    </w:p>
    <w:p w:rsidR="003452C9" w:rsidRDefault="003452C9" w:rsidP="003452C9">
      <w:pPr>
        <w:rPr>
          <w:rFonts w:ascii="Arial" w:hAnsi="Arial" w:cs="Arial"/>
        </w:rPr>
      </w:pPr>
      <w:r>
        <w:rPr>
          <w:rFonts w:ascii="Arial" w:hAnsi="Arial" w:cs="Arial"/>
        </w:rPr>
        <w:t xml:space="preserve">Daisy Jones &amp; </w:t>
      </w:r>
      <w:proofErr w:type="gramStart"/>
      <w:r>
        <w:rPr>
          <w:rFonts w:ascii="Arial" w:hAnsi="Arial" w:cs="Arial"/>
        </w:rPr>
        <w:t>The</w:t>
      </w:r>
      <w:proofErr w:type="gramEnd"/>
      <w:r>
        <w:rPr>
          <w:rFonts w:ascii="Arial" w:hAnsi="Arial" w:cs="Arial"/>
        </w:rPr>
        <w:t xml:space="preserve"> Six by Taylor Jenkins Reid</w:t>
      </w:r>
    </w:p>
    <w:p w:rsidR="003452C9" w:rsidRDefault="003452C9" w:rsidP="003452C9">
      <w:pPr>
        <w:rPr>
          <w:rFonts w:ascii="Arial" w:hAnsi="Arial" w:cs="Arial"/>
        </w:rPr>
      </w:pPr>
    </w:p>
    <w:tbl>
      <w:tblPr>
        <w:tblW w:w="6000" w:type="dxa"/>
        <w:tblCellSpacing w:w="15" w:type="dxa"/>
        <w:shd w:val="clear" w:color="auto" w:fill="FFFFFF"/>
        <w:tblLook w:val="04A0" w:firstRow="1" w:lastRow="0" w:firstColumn="1" w:lastColumn="0" w:noHBand="0" w:noVBand="1"/>
      </w:tblPr>
      <w:tblGrid>
        <w:gridCol w:w="4773"/>
        <w:gridCol w:w="1227"/>
      </w:tblGrid>
      <w:tr w:rsidR="003452C9" w:rsidTr="003452C9">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3452C9" w:rsidRDefault="003452C9">
            <w:pPr>
              <w:pStyle w:val="NormalWeb"/>
              <w:rPr>
                <w:rFonts w:ascii="Arial" w:hAnsi="Arial" w:cs="Arial"/>
                <w:sz w:val="20"/>
                <w:szCs w:val="20"/>
              </w:rPr>
            </w:pPr>
            <w:r>
              <w:rPr>
                <w:rFonts w:ascii="Arial" w:hAnsi="Arial" w:cs="Arial"/>
                <w:sz w:val="20"/>
                <w:szCs w:val="20"/>
              </w:rPr>
              <w:t>Claire Pitman</w:t>
            </w:r>
            <w:r>
              <w:rPr>
                <w:rFonts w:ascii="Arial" w:hAnsi="Arial" w:cs="Arial"/>
                <w:sz w:val="20"/>
                <w:szCs w:val="20"/>
              </w:rPr>
              <w:br/>
            </w:r>
            <w:r>
              <w:rPr>
                <w:rStyle w:val="Strong"/>
                <w:rFonts w:ascii="Arial" w:hAnsi="Arial" w:cs="Arial"/>
                <w:sz w:val="20"/>
                <w:szCs w:val="20"/>
              </w:rPr>
              <w:t xml:space="preserve">Head of IP Operations </w:t>
            </w:r>
          </w:p>
        </w:tc>
      </w:tr>
      <w:tr w:rsidR="003452C9" w:rsidTr="003452C9">
        <w:trPr>
          <w:tblCellSpacing w:w="15" w:type="dxa"/>
        </w:trPr>
        <w:tc>
          <w:tcPr>
            <w:tcW w:w="4000" w:type="pct"/>
            <w:shd w:val="clear" w:color="auto" w:fill="FFFFFF"/>
            <w:tcMar>
              <w:top w:w="105" w:type="dxa"/>
              <w:left w:w="15" w:type="dxa"/>
              <w:bottom w:w="105" w:type="dxa"/>
              <w:right w:w="15" w:type="dxa"/>
            </w:tcMar>
            <w:vAlign w:val="center"/>
            <w:hideMark/>
          </w:tcPr>
          <w:p w:rsidR="003452C9" w:rsidRDefault="003452C9">
            <w:pPr>
              <w:pStyle w:val="NormalWeb"/>
              <w:rPr>
                <w:rFonts w:ascii="Arial" w:hAnsi="Arial" w:cs="Arial"/>
                <w:sz w:val="20"/>
                <w:szCs w:val="20"/>
              </w:rPr>
            </w:pPr>
            <w:r>
              <w:rPr>
                <w:rStyle w:val="Strong"/>
                <w:rFonts w:ascii="Arial" w:hAnsi="Arial" w:cs="Arial"/>
                <w:color w:val="8BCAC8"/>
                <w:sz w:val="20"/>
                <w:szCs w:val="20"/>
              </w:rPr>
              <w:t xml:space="preserve">E:  </w:t>
            </w:r>
            <w:hyperlink r:id="rId4" w:history="1">
              <w:r>
                <w:rPr>
                  <w:rStyle w:val="Hyperlink"/>
                  <w:rFonts w:ascii="Arial" w:hAnsi="Arial" w:cs="Arial"/>
                  <w:color w:val="000000"/>
                  <w:sz w:val="20"/>
                  <w:szCs w:val="20"/>
                </w:rPr>
                <w:t>cep@aathornton.com</w:t>
              </w:r>
            </w:hyperlink>
            <w:r>
              <w:rPr>
                <w:rFonts w:ascii="Arial" w:hAnsi="Arial" w:cs="Arial"/>
                <w:sz w:val="20"/>
                <w:szCs w:val="20"/>
              </w:rPr>
              <w:t> </w:t>
            </w:r>
          </w:p>
        </w:tc>
        <w:tc>
          <w:tcPr>
            <w:tcW w:w="1000" w:type="pct"/>
            <w:shd w:val="clear" w:color="auto" w:fill="FFFFFF"/>
            <w:tcMar>
              <w:top w:w="15" w:type="dxa"/>
              <w:left w:w="15" w:type="dxa"/>
              <w:bottom w:w="15" w:type="dxa"/>
              <w:right w:w="15" w:type="dxa"/>
            </w:tcMar>
            <w:vAlign w:val="center"/>
            <w:hideMark/>
          </w:tcPr>
          <w:p w:rsidR="003452C9" w:rsidRDefault="003452C9">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1300" cy="203200"/>
                  <wp:effectExtent l="0" t="0" r="6350" b="6350"/>
                  <wp:docPr id="3" name="Picture 3" descr="Linked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1300" cy="203200"/>
                  <wp:effectExtent l="0" t="0" r="6350" b="6350"/>
                  <wp:docPr id="2" name="Picture 2" descr="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
        </w:tc>
      </w:tr>
    </w:tbl>
    <w:p w:rsidR="003452C9" w:rsidRDefault="003452C9" w:rsidP="003452C9">
      <w:pPr>
        <w:rPr>
          <w:rFonts w:ascii="Times New Roman" w:eastAsia="Times New Roman" w:hAnsi="Times New Roman" w:cs="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3452C9" w:rsidTr="003452C9">
        <w:trPr>
          <w:trHeight w:val="210"/>
          <w:tblCellSpacing w:w="0" w:type="dxa"/>
          <w:hidden/>
        </w:trPr>
        <w:tc>
          <w:tcPr>
            <w:tcW w:w="1425" w:type="dxa"/>
            <w:shd w:val="clear" w:color="auto" w:fill="FFFFFF"/>
            <w:tcMar>
              <w:top w:w="15" w:type="dxa"/>
              <w:left w:w="15" w:type="dxa"/>
              <w:bottom w:w="15" w:type="dxa"/>
              <w:right w:w="15" w:type="dxa"/>
            </w:tcMar>
            <w:vAlign w:val="center"/>
            <w:hideMark/>
          </w:tcPr>
          <w:p w:rsidR="003452C9" w:rsidRDefault="003452C9">
            <w:pPr>
              <w:rPr>
                <w:rFonts w:ascii="Times New Roman" w:eastAsia="Times New Roman" w:hAnsi="Times New Roman" w:cs="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3452C9" w:rsidRDefault="003452C9">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689100" cy="368300"/>
                  <wp:effectExtent l="0" t="0" r="6350" b="0"/>
                  <wp:docPr id="1" name="Picture 1"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Thorn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36830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3452C9" w:rsidRDefault="003452C9">
            <w:pPr>
              <w:rPr>
                <w:rFonts w:ascii="Times New Roman" w:eastAsia="Times New Roman" w:hAnsi="Times New Roman" w:cs="Times New Roman"/>
                <w:sz w:val="24"/>
                <w:szCs w:val="24"/>
                <w:lang w:eastAsia="en-GB"/>
              </w:rPr>
            </w:pPr>
          </w:p>
        </w:tc>
      </w:tr>
      <w:tr w:rsidR="003452C9" w:rsidTr="003452C9">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3452C9" w:rsidRDefault="003452C9">
            <w:pPr>
              <w:rPr>
                <w:rFonts w:ascii="Times New Roman" w:eastAsia="Times New Roman" w:hAnsi="Times New Roman" w:cs="Times New Roman"/>
                <w:sz w:val="20"/>
                <w:szCs w:val="20"/>
                <w:lang w:eastAsia="en-GB"/>
              </w:rPr>
            </w:pPr>
          </w:p>
        </w:tc>
        <w:tc>
          <w:tcPr>
            <w:tcW w:w="0" w:type="auto"/>
            <w:vMerge/>
            <w:shd w:val="clear" w:color="auto" w:fill="FFFFFF"/>
            <w:vAlign w:val="center"/>
            <w:hideMark/>
          </w:tcPr>
          <w:p w:rsidR="003452C9" w:rsidRDefault="003452C9">
            <w:pPr>
              <w:rPr>
                <w:rFonts w:ascii="Times New Roman" w:eastAsia="Times New Roman" w:hAnsi="Times New Roman" w:cs="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3452C9" w:rsidRDefault="003452C9">
            <w:pPr>
              <w:rPr>
                <w:rFonts w:ascii="Times New Roman" w:eastAsia="Times New Roman" w:hAnsi="Times New Roman" w:cs="Times New Roman"/>
                <w:sz w:val="20"/>
                <w:szCs w:val="20"/>
                <w:lang w:eastAsia="en-GB"/>
              </w:rPr>
            </w:pPr>
          </w:p>
        </w:tc>
      </w:tr>
      <w:tr w:rsidR="003452C9" w:rsidTr="003452C9">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3452C9" w:rsidRDefault="003452C9">
            <w:pPr>
              <w:pStyle w:val="NormalWeb"/>
              <w:jc w:val="center"/>
              <w:rPr>
                <w:rFonts w:ascii="Arial" w:hAnsi="Arial" w:cs="Arial"/>
                <w:sz w:val="17"/>
                <w:szCs w:val="17"/>
              </w:rPr>
            </w:pPr>
            <w:r>
              <w:rPr>
                <w:rStyle w:val="Strong"/>
                <w:rFonts w:ascii="Arial" w:hAnsi="Arial" w:cs="Arial"/>
                <w:color w:val="8BCAC8"/>
                <w:sz w:val="17"/>
                <w:szCs w:val="17"/>
              </w:rPr>
              <w:t>AA Thornton</w:t>
            </w:r>
            <w:r>
              <w:rPr>
                <w:rFonts w:ascii="Arial" w:hAnsi="Arial" w:cs="Arial"/>
                <w:color w:val="000000"/>
                <w:sz w:val="17"/>
                <w:szCs w:val="17"/>
              </w:rPr>
              <w:t>  15 Old Bailey, London, EC4M 7EF  </w:t>
            </w:r>
            <w:r>
              <w:rPr>
                <w:rFonts w:ascii="Arial" w:hAnsi="Arial" w:cs="Arial"/>
                <w:color w:val="000000"/>
                <w:sz w:val="17"/>
                <w:szCs w:val="17"/>
              </w:rPr>
              <w:br/>
            </w:r>
            <w:r>
              <w:rPr>
                <w:rStyle w:val="Strong"/>
                <w:rFonts w:ascii="Arial" w:hAnsi="Arial" w:cs="Arial"/>
                <w:color w:val="8BCAC8"/>
                <w:sz w:val="17"/>
                <w:szCs w:val="17"/>
              </w:rPr>
              <w:t>T: </w:t>
            </w:r>
            <w:r>
              <w:rPr>
                <w:rFonts w:ascii="Arial" w:hAnsi="Arial" w:cs="Arial"/>
                <w:color w:val="000000"/>
                <w:sz w:val="17"/>
                <w:szCs w:val="17"/>
              </w:rPr>
              <w:t xml:space="preserve">+44 (0) 20 7405 4044    </w:t>
            </w:r>
            <w:r>
              <w:rPr>
                <w:rStyle w:val="Strong"/>
                <w:rFonts w:ascii="Arial" w:hAnsi="Arial" w:cs="Arial"/>
                <w:color w:val="8BCAC8"/>
                <w:sz w:val="17"/>
                <w:szCs w:val="17"/>
              </w:rPr>
              <w:t>F:</w:t>
            </w:r>
            <w:r>
              <w:rPr>
                <w:rFonts w:ascii="Arial" w:hAnsi="Arial" w:cs="Arial"/>
                <w:color w:val="000000"/>
                <w:sz w:val="17"/>
                <w:szCs w:val="17"/>
              </w:rPr>
              <w:t xml:space="preserve"> +44 (0) 20 7405 3580    </w:t>
            </w:r>
            <w:r>
              <w:rPr>
                <w:rStyle w:val="Strong"/>
                <w:rFonts w:ascii="Arial" w:hAnsi="Arial" w:cs="Arial"/>
                <w:color w:val="8BCAC8"/>
                <w:sz w:val="17"/>
                <w:szCs w:val="17"/>
              </w:rPr>
              <w:t>W:</w:t>
            </w:r>
            <w:r>
              <w:rPr>
                <w:rFonts w:ascii="Arial" w:hAnsi="Arial" w:cs="Arial"/>
                <w:color w:val="000000"/>
                <w:sz w:val="17"/>
                <w:szCs w:val="17"/>
              </w:rPr>
              <w:t xml:space="preserve">  </w:t>
            </w:r>
            <w:hyperlink r:id="rId10" w:tooltip="" w:history="1">
              <w:r>
                <w:rPr>
                  <w:rStyle w:val="Hyperlink"/>
                  <w:rFonts w:ascii="Arial" w:hAnsi="Arial" w:cs="Arial"/>
                  <w:sz w:val="17"/>
                  <w:szCs w:val="17"/>
                </w:rPr>
                <w:t>aathornton.com</w:t>
              </w:r>
            </w:hyperlink>
          </w:p>
        </w:tc>
      </w:tr>
      <w:tr w:rsidR="003452C9" w:rsidTr="003452C9">
        <w:trPr>
          <w:tblCellSpacing w:w="0" w:type="dxa"/>
        </w:trPr>
        <w:tc>
          <w:tcPr>
            <w:tcW w:w="0" w:type="auto"/>
            <w:gridSpan w:val="3"/>
            <w:shd w:val="clear" w:color="auto" w:fill="FFFFFF"/>
            <w:tcMar>
              <w:top w:w="75" w:type="dxa"/>
              <w:left w:w="15" w:type="dxa"/>
              <w:bottom w:w="75" w:type="dxa"/>
              <w:right w:w="15" w:type="dxa"/>
            </w:tcMar>
            <w:vAlign w:val="center"/>
            <w:hideMark/>
          </w:tcPr>
          <w:p w:rsidR="003452C9" w:rsidRDefault="003452C9">
            <w:pPr>
              <w:pStyle w:val="NormalWeb"/>
              <w:rPr>
                <w:rFonts w:ascii="Arial" w:hAnsi="Arial" w:cs="Arial"/>
                <w:sz w:val="17"/>
                <w:szCs w:val="17"/>
              </w:rPr>
            </w:pPr>
            <w:r>
              <w:rPr>
                <w:rFonts w:ascii="Arial" w:hAnsi="Arial" w:cs="Arial"/>
                <w:sz w:val="17"/>
                <w:szCs w:val="17"/>
              </w:rPr>
              <w:t xml:space="preserve">Please note the change in our address to 15 Old Bailey, EC4M 7EF. COVID-19 - At AA Thornton we are able to continue to provide an uninterrupted, high-quality service to our clients. Please click </w:t>
            </w:r>
            <w:hyperlink r:id="rId11" w:tooltip="" w:history="1">
              <w:r>
                <w:rPr>
                  <w:rStyle w:val="Hyperlink"/>
                  <w:rFonts w:ascii="Arial" w:hAnsi="Arial" w:cs="Arial"/>
                  <w:sz w:val="17"/>
                  <w:szCs w:val="17"/>
                </w:rPr>
                <w:t>here</w:t>
              </w:r>
            </w:hyperlink>
            <w:r>
              <w:rPr>
                <w:rFonts w:ascii="Arial" w:hAnsi="Arial" w:cs="Arial"/>
                <w:sz w:val="17"/>
                <w:szCs w:val="17"/>
              </w:rPr>
              <w:t xml:space="preserve"> for our latest update.</w:t>
            </w:r>
          </w:p>
        </w:tc>
      </w:tr>
    </w:tbl>
    <w:p w:rsidR="003452C9" w:rsidRDefault="003452C9" w:rsidP="003452C9">
      <w:pPr>
        <w:rPr>
          <w:rFonts w:ascii="Times New Roman" w:eastAsia="Times New Roman" w:hAnsi="Times New Roman" w:cs="Times New Roman"/>
          <w:sz w:val="24"/>
          <w:szCs w:val="24"/>
          <w:lang w:eastAsia="en-GB"/>
        </w:rPr>
      </w:pPr>
    </w:p>
    <w:p w:rsidR="00DB7508" w:rsidRDefault="00DB7508">
      <w:bookmarkStart w:id="0" w:name="_GoBack"/>
      <w:bookmarkEnd w:id="0"/>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C9"/>
    <w:rsid w:val="003452C9"/>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A1276-5AFD-437A-A969-CEA2C7DF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2C9"/>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2C9"/>
    <w:rPr>
      <w:color w:val="0563C1"/>
      <w:u w:val="single"/>
    </w:rPr>
  </w:style>
  <w:style w:type="paragraph" w:styleId="NormalWeb">
    <w:name w:val="Normal (Web)"/>
    <w:basedOn w:val="Normal"/>
    <w:uiPriority w:val="99"/>
    <w:semiHidden/>
    <w:unhideWhenUsed/>
    <w:rsid w:val="003452C9"/>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345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AAThorntonC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aathornton.com/covid-19/" TargetMode="External"/><Relationship Id="rId5" Type="http://schemas.openxmlformats.org/officeDocument/2006/relationships/hyperlink" Target="https://www.linkedin.com/company/aathornton" TargetMode="External"/><Relationship Id="rId10" Type="http://schemas.openxmlformats.org/officeDocument/2006/relationships/hyperlink" Target="http://www.aathornton.com" TargetMode="External"/><Relationship Id="rId4" Type="http://schemas.openxmlformats.org/officeDocument/2006/relationships/hyperlink" Target="mailto:cep@aathornton.com"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2020-10-01T15:33:00Z</dcterms:created>
  <dcterms:modified xsi:type="dcterms:W3CDTF">2020-10-01T15:34:00Z</dcterms:modified>
</cp:coreProperties>
</file>