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F92" w:rsidRDefault="00042F92" w:rsidP="00042F92">
      <w:pPr>
        <w:rPr>
          <w:rFonts w:ascii="Arial" w:hAnsi="Arial" w:cs="Arial"/>
        </w:rPr>
      </w:pPr>
      <w:r>
        <w:rPr>
          <w:rFonts w:ascii="Arial" w:hAnsi="Arial" w:cs="Arial"/>
        </w:rPr>
        <w:t>Hi Everyone,</w:t>
      </w:r>
    </w:p>
    <w:p w:rsidR="00042F92" w:rsidRDefault="00042F92" w:rsidP="00042F92">
      <w:pPr>
        <w:rPr>
          <w:rFonts w:ascii="Arial" w:hAnsi="Arial" w:cs="Arial"/>
        </w:rPr>
      </w:pPr>
    </w:p>
    <w:p w:rsidR="00042F92" w:rsidRDefault="00042F92" w:rsidP="00042F92">
      <w:pPr>
        <w:rPr>
          <w:rFonts w:ascii="Arial" w:hAnsi="Arial" w:cs="Arial"/>
        </w:rPr>
      </w:pPr>
      <w:r>
        <w:rPr>
          <w:rFonts w:ascii="Arial" w:hAnsi="Arial" w:cs="Arial"/>
        </w:rPr>
        <w:t>Here are some updates and information from the Operational Committee:</w:t>
      </w:r>
    </w:p>
    <w:p w:rsidR="00042F92" w:rsidRDefault="00042F92" w:rsidP="00042F92">
      <w:pPr>
        <w:rPr>
          <w:rFonts w:ascii="Arial" w:hAnsi="Arial" w:cs="Arial"/>
          <w:b/>
          <w:bCs/>
          <w:u w:val="single"/>
        </w:rPr>
      </w:pPr>
    </w:p>
    <w:p w:rsidR="00042F92" w:rsidRDefault="00042F92" w:rsidP="00042F92">
      <w:pPr>
        <w:rPr>
          <w:rFonts w:ascii="Arial" w:hAnsi="Arial" w:cs="Arial"/>
          <w:b/>
          <w:bCs/>
          <w:u w:val="single"/>
        </w:rPr>
      </w:pPr>
      <w:r>
        <w:rPr>
          <w:rFonts w:ascii="Arial" w:hAnsi="Arial" w:cs="Arial"/>
          <w:b/>
          <w:bCs/>
          <w:u w:val="single"/>
        </w:rPr>
        <w:t>Intranet Review</w:t>
      </w:r>
    </w:p>
    <w:p w:rsidR="00042F92" w:rsidRDefault="00042F92" w:rsidP="00042F92">
      <w:pPr>
        <w:rPr>
          <w:rFonts w:ascii="Arial" w:hAnsi="Arial" w:cs="Arial"/>
          <w:b/>
          <w:bCs/>
          <w:u w:val="single"/>
        </w:rPr>
      </w:pPr>
    </w:p>
    <w:p w:rsidR="00042F92" w:rsidRDefault="00042F92" w:rsidP="00042F92">
      <w:pPr>
        <w:rPr>
          <w:rFonts w:ascii="Arial" w:hAnsi="Arial" w:cs="Arial"/>
        </w:rPr>
      </w:pPr>
      <w:r>
        <w:rPr>
          <w:rFonts w:ascii="Arial" w:hAnsi="Arial" w:cs="Arial"/>
        </w:rPr>
        <w:t xml:space="preserve">Nikesh will soon be carrying out a bi-annual review of intranet functionality. If you have any ideas for improving the existing intranet particularly in relation to improving your remote working experience, please let Nikesh or the Solutions Group know by 30 October 2020.  Please note the content of the </w:t>
      </w:r>
      <w:r>
        <w:rPr>
          <w:rFonts w:ascii="Arial" w:hAnsi="Arial" w:cs="Arial"/>
          <w:b/>
          <w:bCs/>
          <w:i/>
          <w:iCs/>
        </w:rPr>
        <w:t>IP Library / Manuals</w:t>
      </w:r>
      <w:r>
        <w:rPr>
          <w:rFonts w:ascii="Arial" w:hAnsi="Arial" w:cs="Arial"/>
        </w:rPr>
        <w:t xml:space="preserve"> section of the intranet is currently being reviewed and will be updated soon -</w:t>
      </w:r>
      <w:proofErr w:type="gramStart"/>
      <w:r>
        <w:rPr>
          <w:rFonts w:ascii="Arial" w:hAnsi="Arial" w:cs="Arial"/>
        </w:rPr>
        <w:t>  more</w:t>
      </w:r>
      <w:proofErr w:type="gramEnd"/>
      <w:r>
        <w:rPr>
          <w:rFonts w:ascii="Arial" w:hAnsi="Arial" w:cs="Arial"/>
        </w:rPr>
        <w:t xml:space="preserve"> info on this to come.</w:t>
      </w:r>
    </w:p>
    <w:p w:rsidR="00042F92" w:rsidRDefault="00042F92" w:rsidP="00042F92">
      <w:pPr>
        <w:rPr>
          <w:rFonts w:ascii="Arial" w:hAnsi="Arial" w:cs="Arial"/>
        </w:rPr>
      </w:pPr>
    </w:p>
    <w:p w:rsidR="00042F92" w:rsidRDefault="00042F92" w:rsidP="00042F92">
      <w:pPr>
        <w:rPr>
          <w:rFonts w:ascii="Arial" w:hAnsi="Arial" w:cs="Arial"/>
          <w:b/>
          <w:bCs/>
          <w:u w:val="single"/>
        </w:rPr>
      </w:pPr>
      <w:r>
        <w:rPr>
          <w:rFonts w:ascii="Arial" w:hAnsi="Arial" w:cs="Arial"/>
          <w:b/>
          <w:bCs/>
          <w:u w:val="single"/>
        </w:rPr>
        <w:t xml:space="preserve">Inpro </w:t>
      </w:r>
      <w:proofErr w:type="spellStart"/>
      <w:r>
        <w:rPr>
          <w:rFonts w:ascii="Arial" w:hAnsi="Arial" w:cs="Arial"/>
          <w:b/>
          <w:bCs/>
          <w:u w:val="single"/>
        </w:rPr>
        <w:t>Billling</w:t>
      </w:r>
      <w:proofErr w:type="spellEnd"/>
      <w:r>
        <w:rPr>
          <w:rFonts w:ascii="Arial" w:hAnsi="Arial" w:cs="Arial"/>
          <w:b/>
          <w:bCs/>
          <w:u w:val="single"/>
        </w:rPr>
        <w:t xml:space="preserve"> / SUN system implementations</w:t>
      </w:r>
    </w:p>
    <w:p w:rsidR="00042F92" w:rsidRDefault="00042F92" w:rsidP="00042F92">
      <w:pPr>
        <w:rPr>
          <w:rFonts w:ascii="Arial" w:hAnsi="Arial" w:cs="Arial"/>
          <w:b/>
          <w:bCs/>
          <w:u w:val="single"/>
        </w:rPr>
      </w:pPr>
    </w:p>
    <w:p w:rsidR="00042F92" w:rsidRDefault="00042F92" w:rsidP="00042F92">
      <w:pPr>
        <w:rPr>
          <w:rFonts w:ascii="Arial" w:hAnsi="Arial" w:cs="Arial"/>
        </w:rPr>
      </w:pPr>
      <w:r>
        <w:rPr>
          <w:rFonts w:ascii="Arial" w:hAnsi="Arial" w:cs="Arial"/>
        </w:rPr>
        <w:t>The testing phase of the systems roll out is still in progress.  Thank you to the Finance team members and Records team/secretariat for all your work and efforts on testing, which is much appreciated.  There are still some issues to be resolved, but we are working to a Go Live date of 1 December 2020!  We will keep you updated on progress.</w:t>
      </w:r>
    </w:p>
    <w:p w:rsidR="00042F92" w:rsidRDefault="00042F92" w:rsidP="00042F92">
      <w:pPr>
        <w:rPr>
          <w:rFonts w:ascii="Arial" w:hAnsi="Arial" w:cs="Arial"/>
          <w:b/>
          <w:bCs/>
          <w:u w:val="single"/>
        </w:rPr>
      </w:pPr>
    </w:p>
    <w:p w:rsidR="00042F92" w:rsidRDefault="00042F92" w:rsidP="00042F92">
      <w:pPr>
        <w:rPr>
          <w:rFonts w:ascii="Arial" w:hAnsi="Arial" w:cs="Arial"/>
          <w:b/>
          <w:bCs/>
          <w:u w:val="single"/>
        </w:rPr>
      </w:pPr>
      <w:r>
        <w:rPr>
          <w:rFonts w:ascii="Arial" w:hAnsi="Arial" w:cs="Arial"/>
          <w:b/>
          <w:bCs/>
          <w:u w:val="single"/>
        </w:rPr>
        <w:t xml:space="preserve">IP Inclusive Events and Information </w:t>
      </w:r>
    </w:p>
    <w:p w:rsidR="00042F92" w:rsidRDefault="00042F92" w:rsidP="00042F92">
      <w:pPr>
        <w:rPr>
          <w:rFonts w:ascii="Arial" w:hAnsi="Arial" w:cs="Arial"/>
          <w:b/>
          <w:bCs/>
          <w:u w:val="single"/>
        </w:rPr>
      </w:pPr>
    </w:p>
    <w:p w:rsidR="00042F92" w:rsidRDefault="00042F92" w:rsidP="00042F92">
      <w:pPr>
        <w:rPr>
          <w:rFonts w:ascii="Arial" w:hAnsi="Arial" w:cs="Arial"/>
          <w:b/>
          <w:bCs/>
          <w:u w:val="single"/>
        </w:rPr>
      </w:pPr>
      <w:r>
        <w:rPr>
          <w:noProof/>
          <w:lang w:eastAsia="en-GB"/>
        </w:rPr>
        <w:drawing>
          <wp:inline distT="0" distB="0" distL="0" distR="0">
            <wp:extent cx="873760" cy="641350"/>
            <wp:effectExtent l="0" t="0" r="2540" b="6350"/>
            <wp:docPr id="6" name="Picture 6" descr="IP Inclusive logos - IP Inclu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 Inclusive logos - IP Inclusiv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73760" cy="641350"/>
                    </a:xfrm>
                    <a:prstGeom prst="rect">
                      <a:avLst/>
                    </a:prstGeom>
                    <a:noFill/>
                    <a:ln>
                      <a:noFill/>
                    </a:ln>
                  </pic:spPr>
                </pic:pic>
              </a:graphicData>
            </a:graphic>
          </wp:inline>
        </w:drawing>
      </w:r>
    </w:p>
    <w:p w:rsidR="00042F92" w:rsidRDefault="00042F92" w:rsidP="00042F92">
      <w:pPr>
        <w:rPr>
          <w:rFonts w:ascii="Arial" w:hAnsi="Arial" w:cs="Arial"/>
          <w:b/>
          <w:bCs/>
          <w:u w:val="single"/>
        </w:rPr>
      </w:pPr>
    </w:p>
    <w:p w:rsidR="00042F92" w:rsidRDefault="00042F92" w:rsidP="00042F92">
      <w:pPr>
        <w:rPr>
          <w:rFonts w:ascii="Arial" w:hAnsi="Arial" w:cs="Arial"/>
          <w:b/>
          <w:bCs/>
          <w:i/>
          <w:iCs/>
        </w:rPr>
      </w:pPr>
      <w:r>
        <w:rPr>
          <w:rFonts w:ascii="Arial" w:hAnsi="Arial" w:cs="Arial"/>
          <w:b/>
          <w:bCs/>
          <w:i/>
          <w:iCs/>
        </w:rPr>
        <w:t xml:space="preserve">IP Inclusive Allies Event – </w:t>
      </w:r>
      <w:r>
        <w:rPr>
          <w:rFonts w:ascii="Arial" w:hAnsi="Arial" w:cs="Arial"/>
          <w:b/>
          <w:bCs/>
          <w:i/>
          <w:iCs/>
          <w:color w:val="FF0000"/>
        </w:rPr>
        <w:t>21 October 2020</w:t>
      </w:r>
      <w:r>
        <w:rPr>
          <w:rFonts w:ascii="Arial" w:hAnsi="Arial" w:cs="Arial"/>
          <w:b/>
          <w:bCs/>
          <w:i/>
          <w:iCs/>
        </w:rPr>
        <w:t>!</w:t>
      </w:r>
    </w:p>
    <w:p w:rsidR="00042F92" w:rsidRDefault="00042F92" w:rsidP="00042F92">
      <w:pPr>
        <w:rPr>
          <w:rFonts w:ascii="Arial" w:hAnsi="Arial" w:cs="Arial"/>
          <w:color w:val="000000"/>
          <w:lang w:eastAsia="en-GB"/>
        </w:rPr>
      </w:pPr>
      <w:r>
        <w:rPr>
          <w:rFonts w:ascii="Arial" w:hAnsi="Arial" w:cs="Arial"/>
          <w:lang w:eastAsia="en-GB"/>
        </w:rPr>
        <w:t xml:space="preserve">The Allies Event running tomorrow is aimed at dealing with questions that came up as part of a recent ‘ask me anything survey’ which prompted a number of those questions which many of us have wanted to ask a colleague or someone else but didn’t know how to frame it correctly so chickened out so as not to offend anyone.  This virtual hour long lunch time event covers the answers to the questions submitted in the survey and provides valuable insight as well as practical tips to help us all support each other more confidently and effectively and to be better allies.  </w:t>
      </w:r>
      <w:r>
        <w:rPr>
          <w:rFonts w:ascii="Arial" w:hAnsi="Arial" w:cs="Arial"/>
          <w:color w:val="000000"/>
          <w:lang w:eastAsia="en-GB"/>
        </w:rPr>
        <w:t>This event is open to all IP professionals and will be hosted via Zoom. </w:t>
      </w:r>
      <w:hyperlink r:id="rId7" w:tgtFrame="_blank" w:history="1">
        <w:r>
          <w:rPr>
            <w:rStyle w:val="Hyperlink"/>
            <w:rFonts w:ascii="Arial" w:hAnsi="Arial" w:cs="Arial"/>
            <w:color w:val="F49B25"/>
            <w:u w:val="none"/>
            <w:lang w:eastAsia="en-GB"/>
          </w:rPr>
          <w:t>Click here</w:t>
        </w:r>
      </w:hyperlink>
      <w:r>
        <w:rPr>
          <w:rFonts w:ascii="Arial" w:hAnsi="Arial" w:cs="Arial"/>
          <w:color w:val="000000"/>
          <w:lang w:eastAsia="en-GB"/>
        </w:rPr>
        <w:t> to register or email </w:t>
      </w:r>
      <w:hyperlink r:id="rId8" w:history="1">
        <w:r>
          <w:rPr>
            <w:rStyle w:val="Hyperlink"/>
            <w:rFonts w:ascii="Arial" w:hAnsi="Arial" w:cs="Arial"/>
            <w:color w:val="F49B25"/>
            <w:u w:val="none"/>
            <w:lang w:eastAsia="en-GB"/>
          </w:rPr>
          <w:t>ipinclusiveevents@gmail.com</w:t>
        </w:r>
      </w:hyperlink>
      <w:r>
        <w:rPr>
          <w:rFonts w:ascii="Arial" w:hAnsi="Arial" w:cs="Arial"/>
          <w:color w:val="000000"/>
          <w:lang w:eastAsia="en-GB"/>
        </w:rPr>
        <w:t> and you will be sent an invitation.</w:t>
      </w:r>
    </w:p>
    <w:p w:rsidR="00042F92" w:rsidRDefault="00042F92" w:rsidP="00042F92">
      <w:pPr>
        <w:rPr>
          <w:rFonts w:ascii="Arial" w:hAnsi="Arial" w:cs="Arial"/>
          <w:lang w:eastAsia="en-GB"/>
        </w:rPr>
      </w:pPr>
    </w:p>
    <w:p w:rsidR="00042F92" w:rsidRDefault="00042F92" w:rsidP="00042F92">
      <w:pPr>
        <w:rPr>
          <w:rFonts w:ascii="Arial" w:hAnsi="Arial" w:cs="Arial"/>
          <w:b/>
          <w:bCs/>
          <w:i/>
          <w:iCs/>
        </w:rPr>
      </w:pPr>
      <w:r>
        <w:rPr>
          <w:rFonts w:ascii="Arial" w:hAnsi="Arial" w:cs="Arial"/>
          <w:b/>
          <w:bCs/>
          <w:i/>
          <w:iCs/>
        </w:rPr>
        <w:t>Black History Month</w:t>
      </w:r>
    </w:p>
    <w:p w:rsidR="00042F92" w:rsidRDefault="00042F92" w:rsidP="00042F92">
      <w:pPr>
        <w:rPr>
          <w:rFonts w:ascii="Arial" w:hAnsi="Arial" w:cs="Arial"/>
        </w:rPr>
      </w:pPr>
      <w:r>
        <w:rPr>
          <w:rFonts w:ascii="Arial" w:hAnsi="Arial" w:cs="Arial"/>
        </w:rPr>
        <w:t xml:space="preserve">The IP Inclusive website has some excellent news and resources around black history month which is held every October.  </w:t>
      </w:r>
      <w:hyperlink r:id="rId9" w:history="1">
        <w:r>
          <w:rPr>
            <w:rStyle w:val="Hyperlink"/>
            <w:rFonts w:ascii="Arial" w:hAnsi="Arial" w:cs="Arial"/>
          </w:rPr>
          <w:t>IP Inclusive</w:t>
        </w:r>
      </w:hyperlink>
      <w:r>
        <w:rPr>
          <w:rFonts w:ascii="Arial" w:hAnsi="Arial" w:cs="Arial"/>
        </w:rPr>
        <w:t xml:space="preserve"> have posted articles around Black History Month to form part of an educational sharing series, with the aim of insight and education, starting with </w:t>
      </w:r>
      <w:hyperlink r:id="rId10" w:history="1">
        <w:r>
          <w:rPr>
            <w:rStyle w:val="Hyperlink"/>
            <w:rFonts w:ascii="Arial" w:hAnsi="Arial" w:cs="Arial"/>
          </w:rPr>
          <w:t>What Does Black History Month Mean</w:t>
        </w:r>
      </w:hyperlink>
      <w:r>
        <w:rPr>
          <w:rFonts w:ascii="Arial" w:hAnsi="Arial" w:cs="Arial"/>
        </w:rPr>
        <w:t>. Please check the articles out.</w:t>
      </w:r>
    </w:p>
    <w:p w:rsidR="00042F92" w:rsidRDefault="00042F92" w:rsidP="00042F92">
      <w:pPr>
        <w:rPr>
          <w:rFonts w:ascii="Arial" w:hAnsi="Arial" w:cs="Arial"/>
        </w:rPr>
      </w:pPr>
    </w:p>
    <w:p w:rsidR="00042F92" w:rsidRDefault="00042F92" w:rsidP="00042F92">
      <w:pPr>
        <w:rPr>
          <w:rFonts w:ascii="Arial" w:hAnsi="Arial" w:cs="Arial"/>
          <w:b/>
          <w:bCs/>
          <w:i/>
          <w:iCs/>
        </w:rPr>
      </w:pPr>
      <w:proofErr w:type="spellStart"/>
      <w:r>
        <w:rPr>
          <w:rFonts w:ascii="Arial" w:hAnsi="Arial" w:cs="Arial"/>
          <w:b/>
          <w:bCs/>
          <w:i/>
          <w:iCs/>
        </w:rPr>
        <w:t>LawCare</w:t>
      </w:r>
      <w:proofErr w:type="spellEnd"/>
      <w:r>
        <w:rPr>
          <w:rFonts w:ascii="Arial" w:hAnsi="Arial" w:cs="Arial"/>
          <w:b/>
          <w:bCs/>
          <w:i/>
          <w:iCs/>
        </w:rPr>
        <w:t xml:space="preserve"> mental wellbeing study</w:t>
      </w:r>
    </w:p>
    <w:p w:rsidR="00042F92" w:rsidRDefault="00042F92" w:rsidP="00042F92">
      <w:pPr>
        <w:rPr>
          <w:rFonts w:ascii="Arial" w:hAnsi="Arial" w:cs="Arial"/>
        </w:rPr>
      </w:pPr>
      <w:proofErr w:type="spellStart"/>
      <w:r>
        <w:rPr>
          <w:rFonts w:ascii="Arial" w:hAnsi="Arial" w:cs="Arial"/>
        </w:rPr>
        <w:t>LawCare</w:t>
      </w:r>
      <w:proofErr w:type="spellEnd"/>
      <w:r>
        <w:rPr>
          <w:rFonts w:ascii="Arial" w:hAnsi="Arial" w:cs="Arial"/>
        </w:rPr>
        <w:t xml:space="preserve"> have launched a “Life in the Law” study, aiming to find out how legal practice and workplace culture affect wellbeing, and to then use the results (which will be published next spring) to improve the support they provide. There's more information on the IP Inclusive Website </w:t>
      </w:r>
      <w:hyperlink r:id="rId11" w:history="1">
        <w:r>
          <w:rPr>
            <w:rStyle w:val="Hyperlink"/>
            <w:rFonts w:ascii="Arial" w:hAnsi="Arial" w:cs="Arial"/>
          </w:rPr>
          <w:t>here</w:t>
        </w:r>
      </w:hyperlink>
      <w:r>
        <w:rPr>
          <w:rFonts w:ascii="Arial" w:hAnsi="Arial" w:cs="Arial"/>
        </w:rPr>
        <w:t xml:space="preserve"> and you can access the questionnaire </w:t>
      </w:r>
      <w:hyperlink r:id="rId12" w:history="1">
        <w:r>
          <w:rPr>
            <w:rStyle w:val="Hyperlink"/>
            <w:rFonts w:ascii="Arial" w:hAnsi="Arial" w:cs="Arial"/>
          </w:rPr>
          <w:t>here</w:t>
        </w:r>
      </w:hyperlink>
      <w:r>
        <w:rPr>
          <w:rFonts w:ascii="Arial" w:hAnsi="Arial" w:cs="Arial"/>
        </w:rPr>
        <w:t xml:space="preserve">. This questionnaire is open to anyone working in the legal sector, including business support employees, and only takes 15-20 minutes to complete with all your answers being kept confidential with </w:t>
      </w:r>
      <w:proofErr w:type="spellStart"/>
      <w:r>
        <w:rPr>
          <w:rFonts w:ascii="Arial" w:hAnsi="Arial" w:cs="Arial"/>
        </w:rPr>
        <w:t>LawCare</w:t>
      </w:r>
      <w:proofErr w:type="spellEnd"/>
      <w:r>
        <w:rPr>
          <w:rFonts w:ascii="Arial" w:hAnsi="Arial" w:cs="Arial"/>
        </w:rPr>
        <w:t xml:space="preserve">. </w:t>
      </w:r>
    </w:p>
    <w:p w:rsidR="00042F92" w:rsidRDefault="00042F92" w:rsidP="00042F92">
      <w:pPr>
        <w:rPr>
          <w:rFonts w:ascii="Arial" w:hAnsi="Arial" w:cs="Arial"/>
        </w:rPr>
      </w:pPr>
    </w:p>
    <w:p w:rsidR="00042F92" w:rsidRDefault="00042F92" w:rsidP="00042F92">
      <w:pPr>
        <w:rPr>
          <w:rFonts w:ascii="Arial" w:hAnsi="Arial" w:cs="Arial"/>
          <w:b/>
          <w:bCs/>
          <w:u w:val="single"/>
        </w:rPr>
      </w:pPr>
      <w:proofErr w:type="spellStart"/>
      <w:r>
        <w:rPr>
          <w:rFonts w:ascii="Arial" w:hAnsi="Arial" w:cs="Arial"/>
          <w:b/>
          <w:bCs/>
          <w:u w:val="single"/>
        </w:rPr>
        <w:t>Thornchella</w:t>
      </w:r>
      <w:proofErr w:type="spellEnd"/>
    </w:p>
    <w:p w:rsidR="00042F92" w:rsidRDefault="00042F92" w:rsidP="00042F92">
      <w:pPr>
        <w:rPr>
          <w:rFonts w:ascii="Arial" w:hAnsi="Arial" w:cs="Arial"/>
        </w:rPr>
      </w:pPr>
    </w:p>
    <w:p w:rsidR="00042F92" w:rsidRDefault="00042F92" w:rsidP="00042F92">
      <w:pPr>
        <w:rPr>
          <w:rFonts w:ascii="Arial" w:hAnsi="Arial" w:cs="Arial"/>
        </w:rPr>
      </w:pPr>
      <w:r>
        <w:rPr>
          <w:rFonts w:ascii="Arial" w:hAnsi="Arial" w:cs="Arial"/>
        </w:rPr>
        <w:t xml:space="preserve">Firstly, if you have any feedback for </w:t>
      </w:r>
      <w:proofErr w:type="spellStart"/>
      <w:r>
        <w:rPr>
          <w:rFonts w:ascii="Arial" w:hAnsi="Arial" w:cs="Arial"/>
        </w:rPr>
        <w:t>Thornchella</w:t>
      </w:r>
      <w:proofErr w:type="spellEnd"/>
      <w:r>
        <w:rPr>
          <w:rFonts w:ascii="Arial" w:hAnsi="Arial" w:cs="Arial"/>
        </w:rPr>
        <w:t xml:space="preserve"> - </w:t>
      </w:r>
      <w:hyperlink r:id="rId13" w:history="1">
        <w:r>
          <w:rPr>
            <w:rStyle w:val="Hyperlink"/>
            <w:rFonts w:ascii="Arial" w:hAnsi="Arial" w:cs="Arial"/>
          </w:rPr>
          <w:t>click here</w:t>
        </w:r>
      </w:hyperlink>
      <w:r>
        <w:rPr>
          <w:rFonts w:ascii="Arial" w:hAnsi="Arial" w:cs="Arial"/>
        </w:rPr>
        <w:t xml:space="preserve">. </w:t>
      </w:r>
    </w:p>
    <w:p w:rsidR="00042F92" w:rsidRDefault="00042F92" w:rsidP="00042F92">
      <w:pPr>
        <w:rPr>
          <w:rFonts w:ascii="Arial" w:hAnsi="Arial" w:cs="Arial"/>
        </w:rPr>
      </w:pPr>
    </w:p>
    <w:p w:rsidR="00042F92" w:rsidRDefault="00042F92" w:rsidP="00042F92">
      <w:pPr>
        <w:rPr>
          <w:rFonts w:ascii="Arial" w:hAnsi="Arial" w:cs="Arial"/>
          <w:b/>
          <w:bCs/>
        </w:rPr>
      </w:pPr>
      <w:r>
        <w:rPr>
          <w:rFonts w:ascii="Arial" w:hAnsi="Arial" w:cs="Arial"/>
          <w:b/>
          <w:bCs/>
        </w:rPr>
        <w:lastRenderedPageBreak/>
        <w:t>A reminder of Geoff’s forfeit for the Partners:</w:t>
      </w:r>
    </w:p>
    <w:p w:rsidR="00042F92" w:rsidRDefault="00042F92" w:rsidP="00042F92">
      <w:pPr>
        <w:ind w:left="720"/>
        <w:rPr>
          <w:rFonts w:ascii="Arial" w:hAnsi="Arial" w:cs="Arial"/>
        </w:rPr>
      </w:pPr>
    </w:p>
    <w:p w:rsidR="00042F92" w:rsidRDefault="00042F92" w:rsidP="00042F92">
      <w:pPr>
        <w:rPr>
          <w:rFonts w:ascii="Arial" w:hAnsi="Arial" w:cs="Arial"/>
        </w:rPr>
      </w:pPr>
      <w:r>
        <w:rPr>
          <w:rFonts w:ascii="Arial" w:hAnsi="Arial" w:cs="Arial"/>
        </w:rPr>
        <w:t>Partners have to:</w:t>
      </w:r>
    </w:p>
    <w:p w:rsidR="00042F92" w:rsidRDefault="00042F92" w:rsidP="00042F92">
      <w:pPr>
        <w:numPr>
          <w:ilvl w:val="0"/>
          <w:numId w:val="1"/>
        </w:numPr>
        <w:rPr>
          <w:rFonts w:ascii="Arial" w:eastAsia="Times New Roman" w:hAnsi="Arial" w:cs="Arial"/>
        </w:rPr>
      </w:pPr>
      <w:r>
        <w:rPr>
          <w:rFonts w:ascii="Arial" w:eastAsia="Times New Roman" w:hAnsi="Arial" w:cs="Arial"/>
        </w:rPr>
        <w:t>turn up in fancy dress of their choice on an internal Teams/Zoom of their choosing next week; and</w:t>
      </w:r>
    </w:p>
    <w:p w:rsidR="00042F92" w:rsidRDefault="00042F92" w:rsidP="00042F92">
      <w:pPr>
        <w:numPr>
          <w:ilvl w:val="0"/>
          <w:numId w:val="1"/>
        </w:numPr>
        <w:rPr>
          <w:rFonts w:ascii="Arial" w:eastAsia="Times New Roman" w:hAnsi="Arial" w:cs="Arial"/>
        </w:rPr>
      </w:pPr>
      <w:r>
        <w:rPr>
          <w:rFonts w:ascii="Arial" w:eastAsia="Times New Roman" w:hAnsi="Arial" w:cs="Arial"/>
        </w:rPr>
        <w:t>slip in as many song titles as they can into that internal call</w:t>
      </w:r>
    </w:p>
    <w:p w:rsidR="00042F92" w:rsidRDefault="00042F92" w:rsidP="00042F92">
      <w:pPr>
        <w:ind w:left="720"/>
        <w:rPr>
          <w:rFonts w:ascii="Arial" w:hAnsi="Arial" w:cs="Arial"/>
        </w:rPr>
      </w:pPr>
    </w:p>
    <w:p w:rsidR="00042F92" w:rsidRDefault="00042F92" w:rsidP="00042F92">
      <w:pPr>
        <w:rPr>
          <w:rFonts w:ascii="Arial" w:hAnsi="Arial" w:cs="Arial"/>
        </w:rPr>
      </w:pPr>
      <w:r>
        <w:rPr>
          <w:rFonts w:ascii="Arial" w:hAnsi="Arial" w:cs="Arial"/>
        </w:rPr>
        <w:t>The other people on the call to:</w:t>
      </w:r>
    </w:p>
    <w:p w:rsidR="00042F92" w:rsidRDefault="00042F92" w:rsidP="00042F92">
      <w:pPr>
        <w:numPr>
          <w:ilvl w:val="0"/>
          <w:numId w:val="1"/>
        </w:numPr>
        <w:rPr>
          <w:rFonts w:ascii="Arial" w:eastAsia="Times New Roman" w:hAnsi="Arial" w:cs="Arial"/>
        </w:rPr>
      </w:pPr>
      <w:r>
        <w:rPr>
          <w:rFonts w:ascii="Arial" w:eastAsia="Times New Roman" w:hAnsi="Arial" w:cs="Arial"/>
        </w:rPr>
        <w:t>take a screenshot of the call and circulate it around the firm so we can all judge the fancy dress; and</w:t>
      </w:r>
    </w:p>
    <w:p w:rsidR="00042F92" w:rsidRDefault="00042F92" w:rsidP="00042F92">
      <w:pPr>
        <w:numPr>
          <w:ilvl w:val="0"/>
          <w:numId w:val="1"/>
        </w:numPr>
        <w:rPr>
          <w:rFonts w:ascii="Arial" w:eastAsia="Times New Roman" w:hAnsi="Arial" w:cs="Arial"/>
        </w:rPr>
      </w:pPr>
      <w:proofErr w:type="gramStart"/>
      <w:r>
        <w:rPr>
          <w:rFonts w:ascii="Arial" w:eastAsia="Times New Roman" w:hAnsi="Arial" w:cs="Arial"/>
        </w:rPr>
        <w:t>note</w:t>
      </w:r>
      <w:proofErr w:type="gramEnd"/>
      <w:r>
        <w:rPr>
          <w:rFonts w:ascii="Arial" w:eastAsia="Times New Roman" w:hAnsi="Arial" w:cs="Arial"/>
        </w:rPr>
        <w:t xml:space="preserve"> down all the song titles they notice and circulate that at the end of the call so we can all see who managed the most.</w:t>
      </w:r>
    </w:p>
    <w:p w:rsidR="00042F92" w:rsidRDefault="00042F92" w:rsidP="00042F92">
      <w:pPr>
        <w:ind w:left="720"/>
        <w:rPr>
          <w:rFonts w:ascii="Arial" w:hAnsi="Arial" w:cs="Arial"/>
        </w:rPr>
      </w:pPr>
    </w:p>
    <w:p w:rsidR="00042F92" w:rsidRDefault="00042F92" w:rsidP="00042F92">
      <w:pPr>
        <w:rPr>
          <w:rFonts w:ascii="Arial" w:hAnsi="Arial" w:cs="Arial"/>
          <w:b/>
          <w:bCs/>
        </w:rPr>
      </w:pPr>
      <w:r>
        <w:rPr>
          <w:rFonts w:ascii="Arial" w:hAnsi="Arial" w:cs="Arial"/>
          <w:b/>
          <w:bCs/>
        </w:rPr>
        <w:t xml:space="preserve">There will be a prize for the person who can supply Geoff / </w:t>
      </w:r>
      <w:proofErr w:type="spellStart"/>
      <w:r>
        <w:rPr>
          <w:rFonts w:ascii="Arial" w:hAnsi="Arial" w:cs="Arial"/>
          <w:b/>
          <w:bCs/>
        </w:rPr>
        <w:t>SocCom</w:t>
      </w:r>
      <w:proofErr w:type="spellEnd"/>
      <w:r>
        <w:rPr>
          <w:rFonts w:ascii="Arial" w:hAnsi="Arial" w:cs="Arial"/>
          <w:b/>
          <w:bCs/>
        </w:rPr>
        <w:t xml:space="preserve"> with both a great screenshot AND the most song titles collected in that call! </w:t>
      </w:r>
    </w:p>
    <w:p w:rsidR="00042F92" w:rsidRDefault="00042F92" w:rsidP="00042F92">
      <w:pPr>
        <w:ind w:left="720"/>
        <w:rPr>
          <w:rFonts w:ascii="Arial" w:hAnsi="Arial" w:cs="Arial"/>
        </w:rPr>
      </w:pPr>
    </w:p>
    <w:p w:rsidR="00042F92" w:rsidRDefault="00042F92" w:rsidP="00042F92">
      <w:pPr>
        <w:rPr>
          <w:rFonts w:ascii="Arial" w:hAnsi="Arial" w:cs="Arial"/>
          <w:b/>
          <w:bCs/>
          <w:u w:val="single"/>
        </w:rPr>
      </w:pPr>
      <w:r>
        <w:rPr>
          <w:noProof/>
          <w:lang w:eastAsia="en-GB"/>
        </w:rPr>
        <w:drawing>
          <wp:inline distT="0" distB="0" distL="0" distR="0">
            <wp:extent cx="887095" cy="300355"/>
            <wp:effectExtent l="0" t="0" r="8255" b="4445"/>
            <wp:docPr id="5" name="Picture 5" descr="cid:image002.png@01D6A705.6A82C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6A705.6A82CB4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887095" cy="300355"/>
                    </a:xfrm>
                    <a:prstGeom prst="rect">
                      <a:avLst/>
                    </a:prstGeom>
                    <a:noFill/>
                    <a:ln>
                      <a:noFill/>
                    </a:ln>
                  </pic:spPr>
                </pic:pic>
              </a:graphicData>
            </a:graphic>
          </wp:inline>
        </w:drawing>
      </w:r>
    </w:p>
    <w:p w:rsidR="00042F92" w:rsidRDefault="00042F92" w:rsidP="00042F92">
      <w:pPr>
        <w:rPr>
          <w:rFonts w:ascii="Arial" w:hAnsi="Arial" w:cs="Arial"/>
          <w:b/>
          <w:bCs/>
          <w:u w:val="single"/>
        </w:rPr>
      </w:pPr>
    </w:p>
    <w:p w:rsidR="00042F92" w:rsidRDefault="00042F92" w:rsidP="00042F92">
      <w:pPr>
        <w:rPr>
          <w:lang w:eastAsia="en-GB"/>
        </w:rPr>
      </w:pPr>
      <w:r>
        <w:rPr>
          <w:rFonts w:ascii="Arial" w:hAnsi="Arial" w:cs="Arial"/>
        </w:rPr>
        <w:t xml:space="preserve">Yes, </w:t>
      </w:r>
      <w:proofErr w:type="spellStart"/>
      <w:r>
        <w:rPr>
          <w:rFonts w:ascii="Arial" w:hAnsi="Arial" w:cs="Arial"/>
          <w:b/>
          <w:bCs/>
        </w:rPr>
        <w:t>MOVEmber</w:t>
      </w:r>
      <w:proofErr w:type="spellEnd"/>
      <w:r>
        <w:rPr>
          <w:rFonts w:ascii="Arial" w:hAnsi="Arial" w:cs="Arial"/>
        </w:rPr>
        <w:t xml:space="preserve"> is back (can you believe it is nearly a year since those office bike challenges and pledge board successes!)………this year the Wellness Champions and Social Committee have joined forces to plan a virtual action packed event that promises something for everyone.  More to follow very soon!</w:t>
      </w:r>
      <w:r>
        <w:rPr>
          <w:lang w:eastAsia="en-GB"/>
        </w:rPr>
        <w:t xml:space="preserve">  </w:t>
      </w:r>
    </w:p>
    <w:p w:rsidR="00042F92" w:rsidRDefault="00042F92" w:rsidP="00042F92">
      <w:pPr>
        <w:rPr>
          <w:lang w:eastAsia="en-GB"/>
        </w:rPr>
      </w:pPr>
    </w:p>
    <w:p w:rsidR="00042F92" w:rsidRDefault="00042F92" w:rsidP="00042F92">
      <w:pPr>
        <w:rPr>
          <w:rFonts w:ascii="Arial" w:hAnsi="Arial" w:cs="Arial"/>
        </w:rPr>
      </w:pPr>
      <w:r>
        <w:rPr>
          <w:noProof/>
          <w:lang w:eastAsia="en-GB"/>
        </w:rPr>
        <w:drawing>
          <wp:inline distT="0" distB="0" distL="0" distR="0">
            <wp:extent cx="1487805" cy="1160145"/>
            <wp:effectExtent l="0" t="0" r="0" b="1905"/>
            <wp:docPr id="4" name="Picture 4"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2"/>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487805" cy="1160145"/>
                    </a:xfrm>
                    <a:prstGeom prst="rect">
                      <a:avLst/>
                    </a:prstGeom>
                    <a:noFill/>
                    <a:ln>
                      <a:noFill/>
                    </a:ln>
                  </pic:spPr>
                </pic:pic>
              </a:graphicData>
            </a:graphic>
          </wp:inline>
        </w:drawing>
      </w:r>
    </w:p>
    <w:p w:rsidR="00042F92" w:rsidRDefault="00042F92" w:rsidP="00042F92">
      <w:pPr>
        <w:rPr>
          <w:rFonts w:ascii="Arial" w:hAnsi="Arial" w:cs="Arial"/>
        </w:rPr>
      </w:pPr>
    </w:p>
    <w:p w:rsidR="00042F92" w:rsidRDefault="00042F92" w:rsidP="00042F92">
      <w:pPr>
        <w:rPr>
          <w:rFonts w:ascii="Arial" w:hAnsi="Arial" w:cs="Arial"/>
          <w:b/>
          <w:bCs/>
          <w:u w:val="single"/>
        </w:rPr>
      </w:pPr>
      <w:r>
        <w:rPr>
          <w:rFonts w:ascii="Arial" w:hAnsi="Arial" w:cs="Arial"/>
          <w:b/>
          <w:bCs/>
          <w:u w:val="single"/>
        </w:rPr>
        <w:t>Ongoing Reminders:</w:t>
      </w:r>
    </w:p>
    <w:p w:rsidR="00042F92" w:rsidRDefault="00042F92" w:rsidP="00042F92">
      <w:pPr>
        <w:rPr>
          <w:rFonts w:ascii="Arial" w:hAnsi="Arial" w:cs="Arial"/>
        </w:rPr>
      </w:pPr>
    </w:p>
    <w:p w:rsidR="00042F92" w:rsidRDefault="00042F92" w:rsidP="00042F92">
      <w:pPr>
        <w:jc w:val="both"/>
        <w:rPr>
          <w:rFonts w:ascii="Arial" w:hAnsi="Arial" w:cs="Arial"/>
          <w:b/>
          <w:bCs/>
          <w:i/>
          <w:iCs/>
        </w:rPr>
      </w:pPr>
      <w:r>
        <w:rPr>
          <w:rFonts w:ascii="Arial" w:hAnsi="Arial" w:cs="Arial"/>
          <w:b/>
          <w:bCs/>
          <w:i/>
          <w:iCs/>
        </w:rPr>
        <w:t>Remote Working Asset Register</w:t>
      </w:r>
    </w:p>
    <w:p w:rsidR="00042F92" w:rsidRDefault="00042F92" w:rsidP="00042F92">
      <w:pPr>
        <w:jc w:val="both"/>
        <w:rPr>
          <w:rFonts w:ascii="Arial" w:hAnsi="Arial" w:cs="Arial"/>
          <w:b/>
          <w:bCs/>
          <w:i/>
          <w:iCs/>
        </w:rPr>
      </w:pPr>
    </w:p>
    <w:p w:rsidR="00042F92" w:rsidRDefault="00042F92" w:rsidP="00042F92">
      <w:pPr>
        <w:jc w:val="both"/>
        <w:rPr>
          <w:rFonts w:ascii="Arial" w:hAnsi="Arial" w:cs="Arial"/>
        </w:rPr>
      </w:pPr>
      <w:r>
        <w:rPr>
          <w:rFonts w:ascii="Arial" w:hAnsi="Arial" w:cs="Arial"/>
        </w:rPr>
        <w:t xml:space="preserve">Please remember to complete a ‘Remote Working Asset Register’ form with Cezanne any time that you request or receive additional AAT equipment. Please see the how to guide attached for more details. </w:t>
      </w:r>
    </w:p>
    <w:p w:rsidR="00042F92" w:rsidRDefault="00042F92" w:rsidP="00042F92">
      <w:pPr>
        <w:rPr>
          <w:rFonts w:ascii="Arial" w:hAnsi="Arial" w:cs="Arial"/>
        </w:rPr>
      </w:pPr>
    </w:p>
    <w:p w:rsidR="00042F92" w:rsidRDefault="00042F92" w:rsidP="00042F92">
      <w:pPr>
        <w:rPr>
          <w:rFonts w:ascii="Arial" w:hAnsi="Arial" w:cs="Arial"/>
          <w:b/>
          <w:bCs/>
          <w:i/>
          <w:iCs/>
        </w:rPr>
      </w:pPr>
      <w:r>
        <w:rPr>
          <w:rFonts w:ascii="Arial" w:hAnsi="Arial" w:cs="Arial"/>
          <w:b/>
          <w:bCs/>
          <w:i/>
          <w:iCs/>
        </w:rPr>
        <w:t>Roll out of new PC’s at the Data Centre – IT Team will be in touch soon</w:t>
      </w:r>
    </w:p>
    <w:p w:rsidR="00042F92" w:rsidRDefault="00042F92" w:rsidP="00042F92"/>
    <w:p w:rsidR="00042F92" w:rsidRDefault="00042F92" w:rsidP="00042F92">
      <w:pPr>
        <w:rPr>
          <w:rFonts w:ascii="Arial" w:hAnsi="Arial" w:cs="Arial"/>
        </w:rPr>
      </w:pPr>
      <w:r>
        <w:rPr>
          <w:rFonts w:ascii="Arial" w:hAnsi="Arial" w:cs="Arial"/>
        </w:rPr>
        <w:t>As of this week we are starting our rollout of new PC’s for everybody at the data centre pushing forward with our plan to reduce both our power draw and also our overall IT footprint in terms of space everything is taking up. We will be in contact with each of you individually to schedule a time where we will move you onto a new desktop in the office. All we need from you is some time uninterrupted to remove your machine from the racks, swap some hardware over and reconfigure. We are putting 1 hour per person initially for this and will adjust accordingly as we progress. We will be in touch to get everybody scheduled in shortly.</w:t>
      </w:r>
    </w:p>
    <w:p w:rsidR="00042F92" w:rsidRDefault="00042F92" w:rsidP="00042F92">
      <w:pPr>
        <w:rPr>
          <w:rFonts w:ascii="Arial" w:hAnsi="Arial" w:cs="Arial"/>
          <w:b/>
          <w:bCs/>
          <w:u w:val="single"/>
        </w:rPr>
      </w:pPr>
    </w:p>
    <w:p w:rsidR="00042F92" w:rsidRDefault="00042F92" w:rsidP="00042F92">
      <w:pPr>
        <w:rPr>
          <w:rFonts w:ascii="Arial" w:hAnsi="Arial" w:cs="Arial"/>
        </w:rPr>
      </w:pPr>
      <w:r>
        <w:rPr>
          <w:rFonts w:ascii="Arial" w:hAnsi="Arial" w:cs="Arial"/>
        </w:rPr>
        <w:t>Many thanks</w:t>
      </w:r>
    </w:p>
    <w:p w:rsidR="00042F92" w:rsidRDefault="00042F92" w:rsidP="00042F92">
      <w:pPr>
        <w:rPr>
          <w:rFonts w:ascii="Arial" w:hAnsi="Arial" w:cs="Arial"/>
        </w:rPr>
      </w:pPr>
    </w:p>
    <w:p w:rsidR="00042F92" w:rsidRDefault="00042F92" w:rsidP="00042F92">
      <w:pPr>
        <w:rPr>
          <w:rFonts w:ascii="Arial" w:hAnsi="Arial" w:cs="Arial"/>
          <w:b/>
          <w:bCs/>
        </w:rPr>
      </w:pPr>
      <w:r>
        <w:rPr>
          <w:rFonts w:ascii="Arial" w:hAnsi="Arial" w:cs="Arial"/>
          <w:b/>
          <w:bCs/>
        </w:rPr>
        <w:t>The Operational Committee</w:t>
      </w:r>
    </w:p>
    <w:p w:rsidR="00042F92" w:rsidRDefault="00042F92" w:rsidP="00042F92">
      <w:pPr>
        <w:rPr>
          <w:rFonts w:ascii="Arial" w:hAnsi="Arial" w:cs="Arial"/>
        </w:rPr>
      </w:pPr>
    </w:p>
    <w:tbl>
      <w:tblPr>
        <w:tblW w:w="6000" w:type="dxa"/>
        <w:tblCellSpacing w:w="15" w:type="dxa"/>
        <w:shd w:val="clear" w:color="auto" w:fill="FFFFFF"/>
        <w:tblLook w:val="04A0" w:firstRow="1" w:lastRow="0" w:firstColumn="1" w:lastColumn="0" w:noHBand="0" w:noVBand="1"/>
      </w:tblPr>
      <w:tblGrid>
        <w:gridCol w:w="4773"/>
        <w:gridCol w:w="1227"/>
      </w:tblGrid>
      <w:tr w:rsidR="00042F92" w:rsidTr="00042F92">
        <w:trPr>
          <w:tblCellSpacing w:w="15" w:type="dxa"/>
        </w:trPr>
        <w:tc>
          <w:tcPr>
            <w:tcW w:w="0" w:type="auto"/>
            <w:gridSpan w:val="2"/>
            <w:tcBorders>
              <w:top w:val="single" w:sz="6" w:space="0" w:color="CCCCCC"/>
              <w:left w:val="nil"/>
              <w:bottom w:val="single" w:sz="6" w:space="0" w:color="CCCCCC"/>
              <w:right w:val="nil"/>
            </w:tcBorders>
            <w:shd w:val="clear" w:color="auto" w:fill="FFFFFF"/>
            <w:tcMar>
              <w:top w:w="105" w:type="dxa"/>
              <w:left w:w="15" w:type="dxa"/>
              <w:bottom w:w="105" w:type="dxa"/>
              <w:right w:w="15" w:type="dxa"/>
            </w:tcMar>
            <w:vAlign w:val="center"/>
            <w:hideMark/>
          </w:tcPr>
          <w:p w:rsidR="00042F92" w:rsidRDefault="00042F92">
            <w:pPr>
              <w:pStyle w:val="NormalWeb"/>
              <w:rPr>
                <w:rFonts w:ascii="Arial" w:hAnsi="Arial" w:cs="Arial"/>
                <w:sz w:val="20"/>
                <w:szCs w:val="20"/>
              </w:rPr>
            </w:pPr>
            <w:r>
              <w:rPr>
                <w:rFonts w:ascii="Arial" w:hAnsi="Arial" w:cs="Arial"/>
                <w:sz w:val="20"/>
                <w:szCs w:val="20"/>
              </w:rPr>
              <w:lastRenderedPageBreak/>
              <w:t>Karen Genuardi</w:t>
            </w:r>
            <w:r>
              <w:rPr>
                <w:rFonts w:ascii="Arial" w:hAnsi="Arial" w:cs="Arial"/>
                <w:sz w:val="20"/>
                <w:szCs w:val="20"/>
              </w:rPr>
              <w:br/>
            </w:r>
            <w:r>
              <w:rPr>
                <w:rStyle w:val="Strong"/>
                <w:rFonts w:ascii="Arial" w:hAnsi="Arial" w:cs="Arial"/>
                <w:sz w:val="20"/>
                <w:szCs w:val="20"/>
              </w:rPr>
              <w:t xml:space="preserve">Head of People </w:t>
            </w:r>
          </w:p>
        </w:tc>
      </w:tr>
      <w:tr w:rsidR="00042F92" w:rsidTr="00042F92">
        <w:trPr>
          <w:tblCellSpacing w:w="15" w:type="dxa"/>
        </w:trPr>
        <w:tc>
          <w:tcPr>
            <w:tcW w:w="4000" w:type="pct"/>
            <w:shd w:val="clear" w:color="auto" w:fill="FFFFFF"/>
            <w:tcMar>
              <w:top w:w="105" w:type="dxa"/>
              <w:left w:w="15" w:type="dxa"/>
              <w:bottom w:w="105" w:type="dxa"/>
              <w:right w:w="15" w:type="dxa"/>
            </w:tcMar>
            <w:vAlign w:val="center"/>
            <w:hideMark/>
          </w:tcPr>
          <w:p w:rsidR="00042F92" w:rsidRDefault="00042F92">
            <w:pPr>
              <w:pStyle w:val="NormalWeb"/>
              <w:rPr>
                <w:rFonts w:ascii="Arial" w:hAnsi="Arial" w:cs="Arial"/>
                <w:sz w:val="20"/>
                <w:szCs w:val="20"/>
              </w:rPr>
            </w:pPr>
            <w:r>
              <w:rPr>
                <w:rStyle w:val="Strong"/>
                <w:rFonts w:ascii="Arial" w:hAnsi="Arial" w:cs="Arial"/>
                <w:color w:val="8BCAC8"/>
                <w:sz w:val="20"/>
                <w:szCs w:val="20"/>
              </w:rPr>
              <w:t>T:</w:t>
            </w:r>
            <w:r>
              <w:rPr>
                <w:rFonts w:ascii="Arial" w:hAnsi="Arial" w:cs="Arial"/>
                <w:sz w:val="20"/>
                <w:szCs w:val="20"/>
              </w:rPr>
              <w:t> 07801523186</w:t>
            </w:r>
            <w:r>
              <w:rPr>
                <w:rFonts w:ascii="Arial" w:hAnsi="Arial" w:cs="Arial"/>
                <w:sz w:val="20"/>
                <w:szCs w:val="20"/>
              </w:rPr>
              <w:br/>
            </w:r>
            <w:r>
              <w:rPr>
                <w:rStyle w:val="Strong"/>
                <w:rFonts w:ascii="Arial" w:hAnsi="Arial" w:cs="Arial"/>
                <w:color w:val="8BCAC8"/>
                <w:sz w:val="20"/>
                <w:szCs w:val="20"/>
              </w:rPr>
              <w:t xml:space="preserve">E:  </w:t>
            </w:r>
            <w:hyperlink r:id="rId18" w:history="1">
              <w:r>
                <w:rPr>
                  <w:rStyle w:val="Hyperlink"/>
                  <w:rFonts w:ascii="Arial" w:hAnsi="Arial" w:cs="Arial"/>
                  <w:color w:val="000000"/>
                  <w:sz w:val="20"/>
                  <w:szCs w:val="20"/>
                </w:rPr>
                <w:t>kag@aathornton.com</w:t>
              </w:r>
            </w:hyperlink>
            <w:r>
              <w:rPr>
                <w:rFonts w:ascii="Arial" w:hAnsi="Arial" w:cs="Arial"/>
                <w:sz w:val="20"/>
                <w:szCs w:val="20"/>
              </w:rPr>
              <w:t> </w:t>
            </w:r>
          </w:p>
        </w:tc>
        <w:tc>
          <w:tcPr>
            <w:tcW w:w="1000" w:type="pct"/>
            <w:shd w:val="clear" w:color="auto" w:fill="FFFFFF"/>
            <w:tcMar>
              <w:top w:w="15" w:type="dxa"/>
              <w:left w:w="15" w:type="dxa"/>
              <w:bottom w:w="15" w:type="dxa"/>
              <w:right w:w="15" w:type="dxa"/>
            </w:tcMar>
            <w:vAlign w:val="center"/>
            <w:hideMark/>
          </w:tcPr>
          <w:p w:rsidR="00042F92" w:rsidRDefault="00042F92">
            <w:pPr>
              <w:pStyle w:val="NormalWeb"/>
              <w:jc w:val="right"/>
              <w:rPr>
                <w:rFonts w:ascii="Arial" w:hAnsi="Arial" w:cs="Arial"/>
                <w:sz w:val="22"/>
                <w:szCs w:val="22"/>
              </w:rPr>
            </w:pPr>
            <w:r>
              <w:rPr>
                <w:rFonts w:ascii="Arial" w:hAnsi="Arial" w:cs="Arial"/>
                <w:noProof/>
                <w:color w:val="0563C1"/>
                <w:sz w:val="22"/>
                <w:szCs w:val="22"/>
              </w:rPr>
              <w:drawing>
                <wp:inline distT="0" distB="0" distL="0" distR="0">
                  <wp:extent cx="245745" cy="204470"/>
                  <wp:effectExtent l="0" t="0" r="1905" b="5080"/>
                  <wp:docPr id="3" name="Picture 3" descr="Linkedi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kedi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5745" cy="204470"/>
                          </a:xfrm>
                          <a:prstGeom prst="rect">
                            <a:avLst/>
                          </a:prstGeom>
                          <a:noFill/>
                          <a:ln>
                            <a:noFill/>
                          </a:ln>
                        </pic:spPr>
                      </pic:pic>
                    </a:graphicData>
                  </a:graphic>
                </wp:inline>
              </w:drawing>
            </w:r>
            <w:r>
              <w:rPr>
                <w:rFonts w:ascii="Arial" w:hAnsi="Arial" w:cs="Arial"/>
                <w:noProof/>
                <w:color w:val="0563C1"/>
                <w:sz w:val="22"/>
                <w:szCs w:val="22"/>
              </w:rPr>
              <w:drawing>
                <wp:inline distT="0" distB="0" distL="0" distR="0">
                  <wp:extent cx="245745" cy="204470"/>
                  <wp:effectExtent l="0" t="0" r="1905" b="5080"/>
                  <wp:docPr id="2" name="Picture 2" descr="Twitter">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5745" cy="204470"/>
                          </a:xfrm>
                          <a:prstGeom prst="rect">
                            <a:avLst/>
                          </a:prstGeom>
                          <a:noFill/>
                          <a:ln>
                            <a:noFill/>
                          </a:ln>
                        </pic:spPr>
                      </pic:pic>
                    </a:graphicData>
                  </a:graphic>
                </wp:inline>
              </w:drawing>
            </w:r>
          </w:p>
        </w:tc>
      </w:tr>
    </w:tbl>
    <w:p w:rsidR="00042F92" w:rsidRDefault="00042F92" w:rsidP="00042F92">
      <w:pPr>
        <w:rPr>
          <w:rFonts w:ascii="Times New Roman" w:eastAsia="Times New Roman" w:hAnsi="Times New Roman" w:cs="Times New Roman"/>
          <w:vanish/>
          <w:sz w:val="24"/>
          <w:szCs w:val="24"/>
          <w:lang w:eastAsia="en-GB"/>
        </w:rPr>
      </w:pPr>
    </w:p>
    <w:tbl>
      <w:tblPr>
        <w:tblW w:w="6000" w:type="dxa"/>
        <w:tblCellSpacing w:w="0" w:type="dxa"/>
        <w:shd w:val="clear" w:color="auto" w:fill="FFFFFF"/>
        <w:tblLook w:val="04A0" w:firstRow="1" w:lastRow="0" w:firstColumn="1" w:lastColumn="0" w:noHBand="0" w:noVBand="1"/>
      </w:tblPr>
      <w:tblGrid>
        <w:gridCol w:w="1507"/>
        <w:gridCol w:w="3016"/>
        <w:gridCol w:w="1477"/>
      </w:tblGrid>
      <w:tr w:rsidR="00042F92" w:rsidTr="00042F92">
        <w:trPr>
          <w:trHeight w:val="210"/>
          <w:tblCellSpacing w:w="0" w:type="dxa"/>
          <w:hidden/>
        </w:trPr>
        <w:tc>
          <w:tcPr>
            <w:tcW w:w="1425" w:type="dxa"/>
            <w:shd w:val="clear" w:color="auto" w:fill="FFFFFF"/>
            <w:tcMar>
              <w:top w:w="15" w:type="dxa"/>
              <w:left w:w="15" w:type="dxa"/>
              <w:bottom w:w="15" w:type="dxa"/>
              <w:right w:w="15" w:type="dxa"/>
            </w:tcMar>
            <w:vAlign w:val="center"/>
            <w:hideMark/>
          </w:tcPr>
          <w:p w:rsidR="00042F92" w:rsidRDefault="00042F92">
            <w:pPr>
              <w:rPr>
                <w:rFonts w:ascii="Times New Roman" w:eastAsia="Times New Roman" w:hAnsi="Times New Roman" w:cs="Times New Roman"/>
                <w:vanish/>
                <w:sz w:val="24"/>
                <w:szCs w:val="24"/>
                <w:lang w:eastAsia="en-GB"/>
              </w:rPr>
            </w:pPr>
          </w:p>
        </w:tc>
        <w:tc>
          <w:tcPr>
            <w:tcW w:w="2850" w:type="dxa"/>
            <w:vMerge w:val="restart"/>
            <w:shd w:val="clear" w:color="auto" w:fill="FFFFFF"/>
            <w:tcMar>
              <w:top w:w="15" w:type="dxa"/>
              <w:left w:w="15" w:type="dxa"/>
              <w:bottom w:w="15" w:type="dxa"/>
              <w:right w:w="15" w:type="dxa"/>
            </w:tcMar>
            <w:vAlign w:val="center"/>
            <w:hideMark/>
          </w:tcPr>
          <w:p w:rsidR="00042F92" w:rsidRDefault="00042F92">
            <w:pPr>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692275" cy="368300"/>
                  <wp:effectExtent l="0" t="0" r="3175" b="0"/>
                  <wp:docPr id="1" name="Picture 1" descr="AA Thorn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A Thornt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92275" cy="368300"/>
                          </a:xfrm>
                          <a:prstGeom prst="rect">
                            <a:avLst/>
                          </a:prstGeom>
                          <a:noFill/>
                          <a:ln>
                            <a:noFill/>
                          </a:ln>
                        </pic:spPr>
                      </pic:pic>
                    </a:graphicData>
                  </a:graphic>
                </wp:inline>
              </w:drawing>
            </w:r>
          </w:p>
        </w:tc>
        <w:tc>
          <w:tcPr>
            <w:tcW w:w="1425" w:type="dxa"/>
            <w:shd w:val="clear" w:color="auto" w:fill="FFFFFF"/>
            <w:tcMar>
              <w:top w:w="15" w:type="dxa"/>
              <w:left w:w="15" w:type="dxa"/>
              <w:bottom w:w="15" w:type="dxa"/>
              <w:right w:w="15" w:type="dxa"/>
            </w:tcMar>
            <w:vAlign w:val="center"/>
            <w:hideMark/>
          </w:tcPr>
          <w:p w:rsidR="00042F92" w:rsidRDefault="00042F92">
            <w:pPr>
              <w:rPr>
                <w:rFonts w:ascii="Times New Roman" w:eastAsia="Times New Roman" w:hAnsi="Times New Roman" w:cs="Times New Roman"/>
                <w:sz w:val="24"/>
                <w:szCs w:val="24"/>
                <w:lang w:eastAsia="en-GB"/>
              </w:rPr>
            </w:pPr>
          </w:p>
        </w:tc>
      </w:tr>
      <w:tr w:rsidR="00042F92" w:rsidTr="00042F92">
        <w:trPr>
          <w:tblCellSpacing w:w="0" w:type="dxa"/>
        </w:trPr>
        <w:tc>
          <w:tcPr>
            <w:tcW w:w="0" w:type="auto"/>
            <w:tcBorders>
              <w:top w:val="single" w:sz="18" w:space="0" w:color="8BCAC8"/>
              <w:left w:val="single" w:sz="18" w:space="0" w:color="8BCAC8"/>
              <w:bottom w:val="nil"/>
              <w:right w:val="nil"/>
            </w:tcBorders>
            <w:shd w:val="clear" w:color="auto" w:fill="FFFFFF"/>
            <w:tcMar>
              <w:top w:w="15" w:type="dxa"/>
              <w:left w:w="15" w:type="dxa"/>
              <w:bottom w:w="15" w:type="dxa"/>
              <w:right w:w="15" w:type="dxa"/>
            </w:tcMar>
            <w:vAlign w:val="center"/>
            <w:hideMark/>
          </w:tcPr>
          <w:p w:rsidR="00042F92" w:rsidRDefault="00042F92">
            <w:pPr>
              <w:rPr>
                <w:rFonts w:ascii="Times New Roman" w:eastAsia="Times New Roman" w:hAnsi="Times New Roman" w:cs="Times New Roman"/>
                <w:sz w:val="20"/>
                <w:szCs w:val="20"/>
                <w:lang w:eastAsia="en-GB"/>
              </w:rPr>
            </w:pPr>
          </w:p>
        </w:tc>
        <w:tc>
          <w:tcPr>
            <w:tcW w:w="0" w:type="auto"/>
            <w:vMerge/>
            <w:shd w:val="clear" w:color="auto" w:fill="FFFFFF"/>
            <w:vAlign w:val="center"/>
            <w:hideMark/>
          </w:tcPr>
          <w:p w:rsidR="00042F92" w:rsidRDefault="00042F92">
            <w:pPr>
              <w:rPr>
                <w:rFonts w:ascii="Times New Roman" w:eastAsia="Times New Roman" w:hAnsi="Times New Roman" w:cs="Times New Roman"/>
                <w:sz w:val="24"/>
                <w:szCs w:val="24"/>
                <w:lang w:eastAsia="en-GB"/>
              </w:rPr>
            </w:pPr>
          </w:p>
        </w:tc>
        <w:tc>
          <w:tcPr>
            <w:tcW w:w="0" w:type="auto"/>
            <w:tcBorders>
              <w:top w:val="single" w:sz="18" w:space="0" w:color="8BCAC8"/>
              <w:left w:val="nil"/>
              <w:bottom w:val="nil"/>
              <w:right w:val="single" w:sz="18" w:space="0" w:color="8BCAC8"/>
            </w:tcBorders>
            <w:shd w:val="clear" w:color="auto" w:fill="FFFFFF"/>
            <w:tcMar>
              <w:top w:w="15" w:type="dxa"/>
              <w:left w:w="15" w:type="dxa"/>
              <w:bottom w:w="15" w:type="dxa"/>
              <w:right w:w="15" w:type="dxa"/>
            </w:tcMar>
            <w:vAlign w:val="center"/>
            <w:hideMark/>
          </w:tcPr>
          <w:p w:rsidR="00042F92" w:rsidRDefault="00042F92">
            <w:pPr>
              <w:rPr>
                <w:rFonts w:ascii="Times New Roman" w:eastAsia="Times New Roman" w:hAnsi="Times New Roman" w:cs="Times New Roman"/>
                <w:sz w:val="20"/>
                <w:szCs w:val="20"/>
                <w:lang w:eastAsia="en-GB"/>
              </w:rPr>
            </w:pPr>
          </w:p>
        </w:tc>
      </w:tr>
      <w:tr w:rsidR="00042F92" w:rsidTr="00042F92">
        <w:trPr>
          <w:tblCellSpacing w:w="0" w:type="dxa"/>
        </w:trPr>
        <w:tc>
          <w:tcPr>
            <w:tcW w:w="0" w:type="auto"/>
            <w:gridSpan w:val="3"/>
            <w:tcBorders>
              <w:top w:val="nil"/>
              <w:left w:val="single" w:sz="18" w:space="0" w:color="8BCAC8"/>
              <w:bottom w:val="single" w:sz="18" w:space="0" w:color="8BCAC8"/>
              <w:right w:val="single" w:sz="18" w:space="0" w:color="8BCAC8"/>
            </w:tcBorders>
            <w:shd w:val="clear" w:color="auto" w:fill="FFFFFF"/>
            <w:tcMar>
              <w:top w:w="75" w:type="dxa"/>
              <w:left w:w="15" w:type="dxa"/>
              <w:bottom w:w="75" w:type="dxa"/>
              <w:right w:w="15" w:type="dxa"/>
            </w:tcMar>
            <w:vAlign w:val="center"/>
            <w:hideMark/>
          </w:tcPr>
          <w:p w:rsidR="00042F92" w:rsidRDefault="00042F92">
            <w:pPr>
              <w:pStyle w:val="NormalWeb"/>
              <w:jc w:val="center"/>
              <w:rPr>
                <w:rFonts w:ascii="Arial" w:hAnsi="Arial" w:cs="Arial"/>
                <w:sz w:val="17"/>
                <w:szCs w:val="17"/>
              </w:rPr>
            </w:pPr>
            <w:r>
              <w:rPr>
                <w:rStyle w:val="Strong"/>
                <w:rFonts w:ascii="Arial" w:hAnsi="Arial" w:cs="Arial"/>
                <w:color w:val="8BCAC8"/>
                <w:sz w:val="17"/>
                <w:szCs w:val="17"/>
              </w:rPr>
              <w:t>AA Thornton</w:t>
            </w:r>
            <w:r>
              <w:rPr>
                <w:rFonts w:ascii="Arial" w:hAnsi="Arial" w:cs="Arial"/>
                <w:color w:val="000000"/>
                <w:sz w:val="17"/>
                <w:szCs w:val="17"/>
              </w:rPr>
              <w:t>  15 Old Bailey, London, EC4M 7EF  </w:t>
            </w:r>
            <w:r>
              <w:rPr>
                <w:rFonts w:ascii="Arial" w:hAnsi="Arial" w:cs="Arial"/>
                <w:color w:val="000000"/>
                <w:sz w:val="17"/>
                <w:szCs w:val="17"/>
              </w:rPr>
              <w:br/>
            </w:r>
            <w:r>
              <w:rPr>
                <w:rStyle w:val="Strong"/>
                <w:rFonts w:ascii="Arial" w:hAnsi="Arial" w:cs="Arial"/>
                <w:color w:val="8BCAC8"/>
                <w:sz w:val="17"/>
                <w:szCs w:val="17"/>
              </w:rPr>
              <w:t>T: </w:t>
            </w:r>
            <w:r>
              <w:rPr>
                <w:rFonts w:ascii="Arial" w:hAnsi="Arial" w:cs="Arial"/>
                <w:color w:val="000000"/>
                <w:sz w:val="17"/>
                <w:szCs w:val="17"/>
              </w:rPr>
              <w:t xml:space="preserve">+44 (0) 20 7405 4044    </w:t>
            </w:r>
            <w:r>
              <w:rPr>
                <w:rStyle w:val="Strong"/>
                <w:rFonts w:ascii="Arial" w:hAnsi="Arial" w:cs="Arial"/>
                <w:color w:val="8BCAC8"/>
                <w:sz w:val="17"/>
                <w:szCs w:val="17"/>
              </w:rPr>
              <w:t>F:</w:t>
            </w:r>
            <w:r>
              <w:rPr>
                <w:rFonts w:ascii="Arial" w:hAnsi="Arial" w:cs="Arial"/>
                <w:color w:val="000000"/>
                <w:sz w:val="17"/>
                <w:szCs w:val="17"/>
              </w:rPr>
              <w:t xml:space="preserve"> +44 (0) 20 7405 3580    </w:t>
            </w:r>
            <w:r>
              <w:rPr>
                <w:rStyle w:val="Strong"/>
                <w:rFonts w:ascii="Arial" w:hAnsi="Arial" w:cs="Arial"/>
                <w:color w:val="8BCAC8"/>
                <w:sz w:val="17"/>
                <w:szCs w:val="17"/>
              </w:rPr>
              <w:t>W:</w:t>
            </w:r>
            <w:r>
              <w:rPr>
                <w:rFonts w:ascii="Arial" w:hAnsi="Arial" w:cs="Arial"/>
                <w:color w:val="000000"/>
                <w:sz w:val="17"/>
                <w:szCs w:val="17"/>
              </w:rPr>
              <w:t xml:space="preserve">  </w:t>
            </w:r>
            <w:hyperlink r:id="rId24" w:tooltip="" w:history="1">
              <w:r>
                <w:rPr>
                  <w:rStyle w:val="Hyperlink"/>
                  <w:rFonts w:ascii="Arial" w:hAnsi="Arial" w:cs="Arial"/>
                  <w:sz w:val="17"/>
                  <w:szCs w:val="17"/>
                </w:rPr>
                <w:t>aathornton.com</w:t>
              </w:r>
            </w:hyperlink>
          </w:p>
        </w:tc>
      </w:tr>
      <w:tr w:rsidR="00042F92" w:rsidTr="00042F92">
        <w:trPr>
          <w:tblCellSpacing w:w="0" w:type="dxa"/>
        </w:trPr>
        <w:tc>
          <w:tcPr>
            <w:tcW w:w="0" w:type="auto"/>
            <w:gridSpan w:val="3"/>
            <w:shd w:val="clear" w:color="auto" w:fill="FFFFFF"/>
            <w:tcMar>
              <w:top w:w="75" w:type="dxa"/>
              <w:left w:w="15" w:type="dxa"/>
              <w:bottom w:w="75" w:type="dxa"/>
              <w:right w:w="15" w:type="dxa"/>
            </w:tcMar>
            <w:vAlign w:val="center"/>
            <w:hideMark/>
          </w:tcPr>
          <w:p w:rsidR="00042F92" w:rsidRDefault="00042F92">
            <w:pPr>
              <w:pStyle w:val="NormalWeb"/>
              <w:rPr>
                <w:rFonts w:ascii="Arial" w:hAnsi="Arial" w:cs="Arial"/>
                <w:sz w:val="17"/>
                <w:szCs w:val="17"/>
              </w:rPr>
            </w:pPr>
            <w:r>
              <w:rPr>
                <w:rFonts w:ascii="Arial" w:hAnsi="Arial" w:cs="Arial"/>
                <w:sz w:val="17"/>
                <w:szCs w:val="17"/>
              </w:rPr>
              <w:t xml:space="preserve">Please note the change in our address to 15 Old Bailey, EC4M 7EF. COVID-19 - At AA Thornton we are able to continue to provide an uninterrupted, high-quality service to our clients. Please click </w:t>
            </w:r>
            <w:hyperlink r:id="rId25" w:tooltip="" w:history="1">
              <w:r>
                <w:rPr>
                  <w:rStyle w:val="Hyperlink"/>
                  <w:rFonts w:ascii="Arial" w:hAnsi="Arial" w:cs="Arial"/>
                  <w:sz w:val="17"/>
                  <w:szCs w:val="17"/>
                </w:rPr>
                <w:t>here</w:t>
              </w:r>
            </w:hyperlink>
            <w:r>
              <w:rPr>
                <w:rFonts w:ascii="Arial" w:hAnsi="Arial" w:cs="Arial"/>
                <w:sz w:val="17"/>
                <w:szCs w:val="17"/>
              </w:rPr>
              <w:t xml:space="preserve"> for our latest update.</w:t>
            </w:r>
          </w:p>
        </w:tc>
      </w:tr>
    </w:tbl>
    <w:bookmarkStart w:id="0" w:name="_GoBack"/>
    <w:bookmarkEnd w:id="0"/>
    <w:p w:rsidR="00DB7508" w:rsidRDefault="00042F92">
      <w:r>
        <w:object w:dxaOrig="1537"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35pt;height:49.45pt" o:ole="">
            <v:imagedata r:id="rId26" o:title=""/>
          </v:shape>
          <o:OLEObject Type="Embed" ProgID="Package" ShapeID="_x0000_i1025" DrawAspect="Icon" ObjectID="_1664776268" r:id="rId27"/>
        </w:object>
      </w:r>
    </w:p>
    <w:sectPr w:rsidR="00DB75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32EDF"/>
    <w:multiLevelType w:val="hybridMultilevel"/>
    <w:tmpl w:val="DCECD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92"/>
    <w:rsid w:val="00042F92"/>
    <w:rsid w:val="006E7C42"/>
    <w:rsid w:val="00DB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B8D70-E576-4D8C-807E-683CF5E80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F92"/>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2F92"/>
    <w:rPr>
      <w:color w:val="0563C1"/>
      <w:u w:val="single"/>
    </w:rPr>
  </w:style>
  <w:style w:type="paragraph" w:styleId="NormalWeb">
    <w:name w:val="Normal (Web)"/>
    <w:basedOn w:val="Normal"/>
    <w:uiPriority w:val="99"/>
    <w:semiHidden/>
    <w:unhideWhenUsed/>
    <w:rsid w:val="00042F92"/>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042F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36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inclusiveevents@gmail.com" TargetMode="External"/><Relationship Id="rId13" Type="http://schemas.openxmlformats.org/officeDocument/2006/relationships/hyperlink" Target="https://t.sidekickopen78.com/s1t/c/5/f18dQhb0S7kv8cN4_XW5KrjKx2zGCwVW8Jbw_83LQ4pjW8p-_dP3M2f7MW8q5vmn16gGCCf1czyV501?te=W3R5hFj4cm2zwW3KcjHj49PFWfW3Fdy8c41Y220W4rCV-F43WgzYW3Fbt5S4fLGdMF41DszpqGSy1&amp;si=6215786966417408&amp;pi=de7a471e-5c92-409c-ea03-edf12cb897b4" TargetMode="External"/><Relationship Id="rId18" Type="http://schemas.openxmlformats.org/officeDocument/2006/relationships/hyperlink" Target="mailto:kag@aathornton.com" TargetMode="External"/><Relationship Id="rId26" Type="http://schemas.openxmlformats.org/officeDocument/2006/relationships/image" Target="media/image7.emf"/><Relationship Id="rId3" Type="http://schemas.openxmlformats.org/officeDocument/2006/relationships/settings" Target="settings.xml"/><Relationship Id="rId21" Type="http://schemas.openxmlformats.org/officeDocument/2006/relationships/hyperlink" Target="https://twitter.com/AAThorntonCo" TargetMode="External"/><Relationship Id="rId7" Type="http://schemas.openxmlformats.org/officeDocument/2006/relationships/hyperlink" Target="https://zoom.us/meeting/register/tJwvc-yopj4pG9wDnpqqamzftLgJBJGJXxTE" TargetMode="External"/><Relationship Id="rId12" Type="http://schemas.openxmlformats.org/officeDocument/2006/relationships/hyperlink" Target="https://docs.google.com/forms/d/e/1FAIpQLSfcS1XpRZs9OMTGdX2mMQo46mRGqZXJNBDkZjzbedFh2pZP1g/viewform" TargetMode="External"/><Relationship Id="rId17" Type="http://schemas.openxmlformats.org/officeDocument/2006/relationships/image" Target="cid:image003.jpg@01D6A705.9FE37F50" TargetMode="External"/><Relationship Id="rId25" Type="http://schemas.openxmlformats.org/officeDocument/2006/relationships/hyperlink" Target="http://www.aathornton.com/covid-19/"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4.gi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1.jpg@01D6A705.6A82CB40" TargetMode="External"/><Relationship Id="rId11" Type="http://schemas.openxmlformats.org/officeDocument/2006/relationships/hyperlink" Target="https://ipinclusive.org.uk/newsandfeatures/life-in-the-law-new-lawcare-study/" TargetMode="External"/><Relationship Id="rId24" Type="http://schemas.openxmlformats.org/officeDocument/2006/relationships/hyperlink" Target="http://www.aathornton.com" TargetMode="External"/><Relationship Id="rId5" Type="http://schemas.openxmlformats.org/officeDocument/2006/relationships/image" Target="media/image1.jpeg"/><Relationship Id="rId15" Type="http://schemas.openxmlformats.org/officeDocument/2006/relationships/image" Target="cid:image002.png@01D6A705.6A82CB40"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yperlink" Target="https://ipinclusive.org.uk/newsandfeatures/what-does-black-history-month-mean/" TargetMode="External"/><Relationship Id="rId19" Type="http://schemas.openxmlformats.org/officeDocument/2006/relationships/hyperlink" Target="https://www.linkedin.com/company/aathornton" TargetMode="External"/><Relationship Id="rId4" Type="http://schemas.openxmlformats.org/officeDocument/2006/relationships/webSettings" Target="webSettings.xml"/><Relationship Id="rId9" Type="http://schemas.openxmlformats.org/officeDocument/2006/relationships/hyperlink" Target="https://ipinclusive.org.uk/" TargetMode="External"/><Relationship Id="rId14" Type="http://schemas.openxmlformats.org/officeDocument/2006/relationships/image" Target="media/image2.png"/><Relationship Id="rId22" Type="http://schemas.openxmlformats.org/officeDocument/2006/relationships/image" Target="media/image5.gif"/><Relationship Id="rId27"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 Wilson</dc:creator>
  <cp:keywords/>
  <dc:description/>
  <cp:lastModifiedBy>Jill L. Wilson</cp:lastModifiedBy>
  <cp:revision>1</cp:revision>
  <dcterms:created xsi:type="dcterms:W3CDTF">2020-10-21T08:04:00Z</dcterms:created>
  <dcterms:modified xsi:type="dcterms:W3CDTF">2020-10-21T08:05:00Z</dcterms:modified>
</cp:coreProperties>
</file>